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1C_505/2015 vom 8. Dezember 2015</w:t>
      </w:r>
    </w:p>
    <w:p>
      <w:r>
        <w:t>Bundesgericht, 2015-12-08, FR</w:t>
      </w:r>
    </w:p>
    <w:p>
      <w:r>
        <w:rPr>
          <w:b/>
        </w:rPr>
        <w:t xml:space="preserve">Quelle: </w:t>
      </w:r>
      <w:r>
        <w:t>https://mcp.opencaselaw.ch/entscheid/bger_1C_505_2015</w:t>
      </w:r>
    </w:p>
    <w:p>
      <w:r>
        <w:t>FR: TF 1C_505/2015 du 8 décembre 2015</w:t>
      </w:r>
    </w:p>
    <w:p>
      <w:r>
        <w:t>IT: TF 1C_505/2015 del 8 dicembre 2015</w:t>
      </w:r>
    </w:p>
    <w:p>
      <w:pPr>
        <w:pStyle w:val="Heading2"/>
      </w:pPr>
      <w:r>
        <w:t>Erwägungen</w:t>
      </w:r>
    </w:p>
    <w:p>
      <w:r>
        <w:rPr>
          <w:b/>
        </w:rPr>
        <w:t>E. 1</w:t>
      </w:r>
    </w:p>
    <w:p>
      <w:r>
        <w:t>Selon l' art. 109 al. 1 LTF , la cour siège à trois juges (et dans les quinze jours qui suivent la fin de l'échange d'écritures - art. 107 al. 3 LTF )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2</w:t>
      </w:r>
    </w:p>
    <w:p>
      <w:r>
        <w:t>La présente espèce porte sur la transmission de renseignements touchant le domaine secret. Toutefois, compte tenu de la nature de la transmission envisagée (la documentation portant sur des comptes bancaires déterminés) et de l'objet de la procédure étrangère (une infraction de droit commun, sans connotation fiscale ou politique) le cas ne revêt en soi aucune importance particulière.</w:t>
      </w:r>
    </w:p>
    <w:p>
      <w:r>
        <w:rPr>
          <w:b/>
        </w:rPr>
        <w:t>E. 2.1</w:t>
      </w:r>
    </w:p>
    <w:p>
      <w:r>
        <w:t>Les recourants estiment que l'état de fait retenu dans l'arrêt attaqué serait lacunaire au point de constituer une violation de l'obligation de motiver ( art. 29 al. 2 Cst. ). Sur chacun des points qu'ils invoquent (dysfonctionnement de l'ordre judiciaire en Russie, condition d'oligarque déchu), l'arrêt attaqué se prononce de façon certes succincte mais suffisante pour comprendre les motifs de la décision entreprise. Les recourants peuvent ainsi recourir en toute connaissance de cause et reprendre l'ensemble de leurs griefs, en faisant le cas échéant valoir que les faits auraient été établis de manière arbitraire.</w:t>
      </w:r>
    </w:p>
    <w:p>
      <w:r>
        <w:t>Pour autant qu'une violation de l'obligation de motiver puisse suffire à justifier un cas particulièrement important (cf. arrêts 1C_322/2013 du 27 mars 2013 consid. 1.3; 1C_325/2012 du 28 juin 2012), le grief doit être écarté.</w:t>
      </w:r>
    </w:p>
    <w:p>
      <w:r>
        <w:rPr>
          <w:b/>
        </w:rPr>
        <w:t>E. 2.2</w:t>
      </w:r>
    </w:p>
    <w:p>
      <w:r>
        <w:t>Sur le fond, les recourants se prévalent de l'art. 2 let. b et c EIMP. Ils estiment que la demande d'entraide poursuivrait un but politique déguisé, la Cour des plaintes ayant admis d'une part que X.M.________ était un oligarque déchu et, d'autre part, que l'ordre judiciaire russe présenterait des dysfonctionnements.</w:t>
      </w:r>
    </w:p>
    <w:p>
      <w:r>
        <w:rPr>
          <w:b/>
        </w:rPr>
        <w:t>E. 2.2.1</w:t>
      </w:r>
    </w:p>
    <w:p>
      <w:r>
        <w:t>Selon la jurisprudence constante, les personnes morales, ainsi que les personnes physiques ne se trouvant pas sur le territoire de l'Etat requérant n'ont pas qualité pour invoquer des vices affectant la procédure étrangère ( ATF 130 II 217 consid. 8.2 p. 227 s.; 129 II 268 consid. 6.1 p. 271 et les arrêts cités). Se référant à l'arrêt Yukos (1A.15/2007 du 13 août 2007, consid. 2.1), les recourants estiment qu'ils pourraient se plaindre de la nature politique ou fiscale de la procédure étrangère. Cet argument a toutefois été admis uniquement dans le cadre de l'examen de la motivation de la demande d'entraide judiciaire (cf. l'arrêt antérieur 1A.215/2005 du 4 janvier 2006 consid. 3). En l'occurrence, les deux personnes physiques, qui agissent en remplacement de sociétés liquidées, sont domiciliées en France et à Monaco et ne prétendent d'aucune manière être concrètement menacées par la procédure étrangère. La question de la recevabilité du grief peut néanmoins demeurer indécise.</w:t>
      </w:r>
    </w:p>
    <w:p>
      <w:r>
        <w:rPr>
          <w:b/>
        </w:rPr>
        <w:t>E. 2.2.2</w:t>
      </w:r>
    </w:p>
    <w:p>
      <w:r>
        <w:t>En effet, contrairement à ce que soutiennent les recourants, on ne saurait déduire des faits admis par la Cour des plaintes que les conditions de l'art. 2 let. b et c EIMP seraient en l'espèce réalisées. S'il n'est pas contesté que X.M.________ appartient au cercle des oligarques déchus, et que par ailleurs certains dysfonctionnements sont toujours dénoncés à l'égard du système judiciaire en Russie, il n'en résulte pas pour autant que le caractère politique de la procédure étrangère s'en trouverait démontré. Dans l'affaire Yukos à laquelle se réfèrent les recourants, la procédure étrangère avait notamment fait l'objet d'une résolution de l'Assemblée parlementaire du Conseil de l'Europe faisant état de nombreuses violations des droits de la défense, d'une dépossession par le biais de redressements massifs d'impôts ainsi que d'une campagne d'intimidation de la part d'organes de l'Etat. Cela imposait un examen critique de l'exposé des faits fourni par l'autorité requérante (arrêt du 13 août 2007, consid. 2.2). Le déroulement du procès était en outre entaché de vices flagrants confirmés par des arrêts de la CourEDH et l'exposé des faits demeurait obscur malgré de très nombreux compléments (consid. 3).</w:t>
      </w:r>
    </w:p>
    <w:p>
      <w:r>
        <w:t>En l'occurrence, l'argumentation des recourants consiste à rappeler de manière générale le problème, régulièrement dénoncé, du défaut d'indépendance du système judiciaire russe par rapport au pouvoir exécutif. Ils affirment ensuite que X.M.________ aurait été à la tête d'un groupe actif dans le secteur de la construction navale, secteur que l'Etat russe - et son Président - aurait déclaré vouloir reprendre, y compris par la voie judiciaire. La procédure pénale étrangère apparaît toutefois sans rapport avec ces faits, puisqu'elle concerne des détournements de fonds au préjudice d'une banque. Elle n'a d'ailleurs pas donné lieu à des prises de position ou réserves de la part d'organes officiels et il n'est pas prétendu que l'un des recourants serait mêlé d'une façon ou d'une autre à la lutte pour le pouvoir en Russie. S'ils soulèvent diverses objections à propos de l'exposé des faits, les recourants ne démontrent pas que celui-ci serait entaché de lacunes ou de contradictions manifestes. La présente cause ne peut dès lors être comparée à l'affaire Yukos.</w:t>
      </w:r>
    </w:p>
    <w:p>
      <w:r>
        <w:rPr>
          <w:b/>
        </w:rPr>
        <w:t>E. 3</w:t>
      </w:r>
    </w:p>
    <w:p>
      <w:r>
        <w:t>Sur le vu de ce qui précède, faute de porter sur un cas particulièrement important, le recours est irrecevable. La fixation d'un délai supplémentaire ne se justifie donc pas ( art. 43 let. a LTF ), les recourants ayant eu au demeurant l'occasion de présenter des observations complémentaires.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