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1C_501/2015 vom 5. Oktober 2015</w:t>
      </w:r>
    </w:p>
    <w:p>
      <w:r>
        <w:t>Bundesgericht, 2015-10-05, FR</w:t>
      </w:r>
    </w:p>
    <w:p>
      <w:r>
        <w:rPr>
          <w:b/>
        </w:rPr>
        <w:t xml:space="preserve">Quelle: </w:t>
      </w:r>
      <w:r>
        <w:t>https://mcp.opencaselaw.ch/entscheid/bger_1C_501_2015</w:t>
      </w:r>
    </w:p>
    <w:p>
      <w:r>
        <w:t>FR: TF 1C_501/2015 du 5 octobre 2015</w:t>
      </w:r>
    </w:p>
    <w:p>
      <w:r>
        <w:t>IT: TF 1C_501/2015 del 5 ottobre 2015</w:t>
      </w:r>
    </w:p>
    <w:p>
      <w:pPr>
        <w:pStyle w:val="Heading2"/>
      </w:pPr>
      <w:r>
        <w:t>Erwägungen</w:t>
      </w:r>
    </w:p>
    <w:p>
      <w:r>
        <w:rPr>
          <w:b/>
        </w:rPr>
        <w:t>E. 1</w:t>
      </w:r>
    </w:p>
    <w:p>
      <w:r>
        <w:t>Selon l' art. 80 LDP , les décisions rendues par les gouvernements cantonaux en application de l' art. 77 LDP (en l'occurrence, l' art. 77 al. 1 let . c LDP) peuvent faire l'objet d'un recours au Tribunal fédéral au sens des art. 82 let . c et 88 al. 1 let. b LTF. La qualité pour agir du recourant ( art. 89 al. 3 LTF ) n'est pas contestée.</w:t>
      </w:r>
    </w:p>
    <w:p>
      <w:r>
        <w:t>Selon l' art. 100 al. 4 LTF , le délai de recours est de trois jours contre les décisions des gouvernements cantonaux touchant aux élections au Conseil national (cf. arrêt 1C_577/2013 du 2 octobre 2013). Ce délai commence à courir le lendemain de la notification de l'acte attaqué ( art. 44 al. 1 LTF ). En l'occurrence, le recourant s'est fié à l'indication des voies de droit figurant dans la décision attaquée, laquelle mentionne un délai de recours de cinq jours ( art. 100 al. 3 let. b LTF ) au lieu de trois. La jurisprudence considère toutefois qu'une indication inexacte du délai de recours ne peut nuire au recourant en particulier lorsque, comme en l'espèce, celui-ci n'est pas représenté par un avocat ( ATF 135 III 374 ). Il y a donc lieu d'entrer en matière.</w:t>
      </w:r>
    </w:p>
    <w:p>
      <w:r>
        <w:rPr>
          <w:b/>
        </w:rPr>
        <w:t>E. 2</w:t>
      </w:r>
    </w:p>
    <w:p>
      <w:r>
        <w:t>Le recourant relève que l'arrêté du Conseil d'Etat a été rendu après l'échéance du délai de dix jours imparti à l' art. 79 al. 1 LDP . Il demande au Tribunal fédéral d'indiquer les conséquences juridiques de ce retard. L' art. 79 al. 1 LDP institue un délai d'ordre, dont l'irrespect ne saurait entraîner à lui seul la nullité ou l'annulation de la décision attaquée. Le dépassement de ce délai, en l'occurrence d'un seul jour, est dès lors sans conséquences.</w:t>
      </w:r>
    </w:p>
    <w:p>
      <w:r>
        <w:rPr>
          <w:b/>
        </w:rPr>
        <w:t>E. 3</w:t>
      </w:r>
    </w:p>
    <w:p>
      <w:r>
        <w:t>Sur le fond, le recourant ne conteste pas que les listes UDC se distinguent suffisamment des autres listes. Il estime que c'est la dénomination en français du parti politique et par là l'intitulé des listes qui prêterait à confusion, l'UDC n'étant, selon des experts en politique suisse, pas un parti du centre mais un parti populiste de droite. La libre formation de l'opinion des électeurs et l'expression fidèle et sûre de leur volonté ( art. 34 al. 2 Cst. ) s'en trouveraient compromises. L'examen prévu aux art. 29 al. 1 et 77 al. 1 let. c LDP devrait s'étendre à cette question.</w:t>
      </w:r>
    </w:p>
    <w:p>
      <w:r>
        <w:rPr>
          <w:b/>
        </w:rPr>
        <w:t>E. 3.1</w:t>
      </w:r>
    </w:p>
    <w:p>
      <w:r>
        <w:t>L' art. 77 al. 1 let . c LDP ouvre la voie du recours auprès du gouvernement cantonal contre les irrégularités affectant la préparation et l'exécution des élections au Conseil national. Pour le Conseil d'Etat, une modification de la dénomination des listes ne serait envisageable qu'en présence d'un risque de confusion entre les listes elles-mêmes. La Chancellerie fédérale partage apparemment cet avis, qui se fonde sur le texte de l' art. 29 al. 1 LDP . Il n'y a pas lieu de se prononcer sur le bien-fondé de cette opinion, car le grief du recourant, à supposer qu'il puisse être soulevé dans le cadre du recours prévu à l' art. 77 LDP , apparaît de toute façon manifestement mal fondé.</w:t>
      </w:r>
    </w:p>
    <w:p>
      <w:r>
        <w:rPr>
          <w:b/>
        </w:rPr>
        <w:t>E. 3.2</w:t>
      </w:r>
    </w:p>
    <w:p>
      <w:r>
        <w:t>Selon l'"autoportrait des partis" figurant dans la notice explicative éditée par la Chancellerie fédérale pour l'élection du 18 octobre 2015, l'Union Démocratique du Centre a été fondée en 1971. Elle est enregistrée sous ce nom dès 2003 au registre des partis politiques tenu par la Chancellerie fédérale ( art. 76a LDP ). Avec 54 sièges au Conseil national et 5 au Conseil des Etats, ce parti dispose de la plus forte représentation à l'Assemblée fédérale pour la législature en cours. Son positionnement politique doit être considéré comme notoirement connu. Il ressort d'ailleurs clairement de l'autoportrait distribué à l'ensemble des électeurs (notice, p. 20). Il n'existe ainsi aucun risque de confusion pour un électeur normalement renseigné.</w:t>
      </w:r>
    </w:p>
    <w:p>
      <w:r>
        <w:rPr>
          <w:b/>
        </w:rPr>
        <w:t>E. 4</w:t>
      </w:r>
    </w:p>
    <w:p>
      <w:r>
        <w:t>Sur le vu de ce qui précède, le recours doit être rejeté. Au contraire des instances inférieures (cf. art. 86 al. 1 LDP ), la procédure devant le Tribunal fédéral n'est pas gratuite ( art. 86 al. 2 LDP ). En vertu de l' art. 66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