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1C_501/2010 vom 27. Januar 2011</w:t>
      </w:r>
    </w:p>
    <w:p>
      <w:r>
        <w:t>Bundesgericht, 2011-01-27, FR</w:t>
      </w:r>
    </w:p>
    <w:p>
      <w:r>
        <w:rPr>
          <w:b/>
        </w:rPr>
        <w:t xml:space="preserve">Quelle: </w:t>
      </w:r>
      <w:r>
        <w:t>https://mcp.opencaselaw.ch/entscheid/bger_1C_501_2010</w:t>
      </w:r>
    </w:p>
    <w:p>
      <w:r>
        <w:t>FR: TF 1C_501/2010 du 27 janvier 2011</w:t>
      </w:r>
    </w:p>
    <w:p>
      <w:r>
        <w:t>IT: TF 1C_501/2010 del 27 gennaio 2011</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 L'Etat recourant a pris part à la procédure de recours devant le Tribunal administratif. En tant que propriétaire s'opposant à une construction voisine, il a qualité pour agir.</w:t>
      </w:r>
    </w:p>
    <w:p>
      <w:r>
        <w:rPr>
          <w:b/>
        </w:rPr>
        <w:t>E. 1.1</w:t>
      </w:r>
    </w:p>
    <w:p>
      <w:r>
        <w:t>Le recours en matière de droit public au Tribunal fédéral est recevable contre les décisions finales ( art. 90 LTF ) ou partielles ( art. 91 LTF ). Il est également recevable contre certaines décisions préjudicielles et incidentes, comme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Les conclusions de la recourante sont irrecevables en tant qu'elles sont dirigées, sur le fond, contre l'arrêté du Conseil d'Etat du 27 août 2008. En effet, tant la commission que le Tribunal administratif ont refusé d'entrer en matière à ce stade, la question pouvant être examinée dans le cadre d'un recours contre l'autorisation de construire. La recourante critique cette appréciation en invoquant son droit d'accès au juge, perdant toutefois de vue que le refus d'entrer en matière n'est pas définitif.</w:t>
      </w:r>
    </w:p>
    <w:p>
      <w:r>
        <w:rPr>
          <w:b/>
        </w:rPr>
        <w:t>E. 1.3</w:t>
      </w:r>
    </w:p>
    <w:p>
      <w:r>
        <w:t>L'arrêt attaqué ne porte pas sur un permis de construire définitif mais sur une autorisation préalable concernant l'implantation, la destination, le gabarit, le volume et la dévestiture du bâtiment. Point n'est toutefois besoin d'examiner si le recours devrait être déclaré irrecevable en raison de la nature de cette décision (cf. arrêt 1C_86/2008 du 10 juillet 2008), car l'arrêt attaqué revêt plus clairement encore le caractère d'une décision incidente contre laquelle un recours immédiat n'est pas ouvert.</w:t>
      </w:r>
    </w:p>
    <w:p>
      <w:r>
        <w:rPr>
          <w:b/>
        </w:rPr>
        <w:t>E. 1.4</w:t>
      </w:r>
    </w:p>
    <w:p>
      <w:r>
        <w:t>Le Tribunal administratif s'est exclusivement prononcé sur l'obligation d'adopter un PLQ au regard de l' art. 2 al. 2 let . c LGZD. Ayant nié l'existence d'une telle obligation, il a renvoyé la cause à la commission afin que cette dernière examine les autres griefs soulevés par la recourante à l'encontre de l'autorisation préalable. L'arrêt attaqué ne met donc pas fin à la procédure d'autorisation de construire introduite par l'intimé et s'analyse comme une décision de renvoi ( ATF 134 II 124 consid. 1.3 p. 127, 186 consid. 1.2 p. 188; 133 II 409 consid. 1.2 p. 412; 133 V 477 consid. 4.2 p. 481).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lorsque, comme en l'espèce, ceux-ci ne peuvent être considérés comme indépendants des points encore litigieux au sens de l' art. 91 let. a LTF ( ATF 134 II 124 consid. 1.3 p. 127, 137 consid. 1.3.2 p. 140; 133 V 477 consid. 4.2 et 4.3 p. 482). Par ailleurs, la commission de recours, appelée à statuer à nouveau, conserve une pleine latitude de jugement quant au sort des griefs invoqués par la recourante à l'appui de ses conclusions en annulation de l'autorisation de construire (cf. ATF 134 II 124 consid. 1.3 p. 127; 133 V 477 consid. 5.2.2 p. 483).</w:t>
      </w:r>
    </w:p>
    <w:p>
      <w:r>
        <w:rPr>
          <w:b/>
        </w:rPr>
        <w:t>E. 1.5</w:t>
      </w:r>
    </w:p>
    <w:p>
      <w:r>
        <w:t>La cour de céans ne pourrait donc entrer en matière sur le recours que si les conditions alternatives de l' art. 93 al. 1 let. a et b LTF étaient réalisées, s'agissant d'une décision qui n'entre pas dans le champ d'application de l' art. 92 LTF .</w:t>
      </w:r>
    </w:p>
    <w:p>
      <w:r>
        <w:rPr>
          <w:b/>
        </w:rPr>
        <w:t>E. 1.5.1</w:t>
      </w:r>
    </w:p>
    <w:p>
      <w:r>
        <w:t>La recourante ne démontre pas, comme il lui appartenait de faire ( ATF 134 II 137 consid. 1.3.3 p. 141), que les conditions posées pour retenir la présence d'un préjudice irréparable au sens de l' art. 93 al. 1 let. a LTF seraient réunies. Le seul allongement de la durée de la procédure n'est d'ailleurs en principe pas considéré comme tel ( ATF 135 II 30 consid. 1.3.4 p. 36).</w:t>
      </w:r>
    </w:p>
    <w:p>
      <w:r>
        <w:rPr>
          <w:b/>
        </w:rPr>
        <w:t>E. 1.5.2</w:t>
      </w:r>
    </w:p>
    <w:p>
      <w:r>
        <w:t>Le recours au Tribunal fédéral est également ouvert contre les décisions préjudicielles ou incidentes si son admission peut conduire immédiatement à une décision finale qui permet d'éviter une procédure probatoire longue et coûteuse ( art. 93 al. 1 let. b LTF ). La première des deux conditions cumulatives posées par cette disposition est réalisée si le Tribunal fédéral peut mettre fin une fois pour toutes à la procédure en jugeant différemment la question tranchée dans la décision préjudicielle ou incidente (cf. ATF 132 III 785 consid. 4.1 p. 791 et les arrêts cités). Tel pourrait être le cas si le Tribunal fédéral partageait l'opinion exprimée par la commission et annulait ainsi l'autorisation de construire. Toutefois, il apparaît que la seconde condition n'est manifestement pas réalisée: la recourante, qui s'oppose à l'autorisation délivrée à l'intimé, n'est pas exposée à une longue procédure (celle-ci est simplement renvoyée à l'instance inférieure à qui il appartiendra de statuer à nouveau), et elle n'encourt pas, dans sa position, de frais particulièrement élevés.</w:t>
      </w:r>
    </w:p>
    <w:p>
      <w:r>
        <w:t>Aucune des conditions auxquelles une décision préjudicielle ou incidente peut faire l'objet d'un recours en vertu de l' art. 93 al. 1 LTF n'est réalisée. L'arrêt attaqué ne peut donc pas faire l'objet d'un recours immédiat au Tribunal fédéral, mais il pourra être contesté, le cas échéant, en même temps que la décision finale ( art. 93 al. 3 LTF ).</w:t>
      </w:r>
    </w:p>
    <w:p>
      <w:r>
        <w:rPr>
          <w:b/>
        </w:rPr>
        <w:t>E. 2</w:t>
      </w:r>
    </w:p>
    <w:p>
      <w:r>
        <w:t>Le recours doit par conséquent être déclaré irrecevable, aux frais de la recourante qui succombe ( art. 65 et 66 al. 1 LTF ). Les intimés, qui obtiennent gain de cause, ont droit à l'allocation de dépens, à la charge de la recourante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