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499/2012 vom 12. Oktober 2012</w:t>
      </w:r>
    </w:p>
    <w:p>
      <w:r>
        <w:t>Bundesgericht, 2012-10-12, DE</w:t>
      </w:r>
    </w:p>
    <w:p>
      <w:r>
        <w:rPr>
          <w:b/>
        </w:rPr>
        <w:t xml:space="preserve">Quelle: </w:t>
      </w:r>
      <w:r>
        <w:t>https://mcp.opencaselaw.ch/entscheid/bger_1C_499_2012</w:t>
      </w:r>
    </w:p>
    <w:p>
      <w:r>
        <w:t>FR: TF 1C 499/2012 du 12 octobre 2012</w:t>
      </w:r>
    </w:p>
    <w:p>
      <w:r>
        <w:t>IT: TF 1C 499/2012 del 12 ottobre 2012</w:t>
      </w:r>
    </w:p>
    <w:p>
      <w:pPr>
        <w:pStyle w:val="Heading2"/>
      </w:pPr>
      <w:r>
        <w:t>Regeste</w:t>
      </w:r>
    </w:p>
    <w:p>
      <w:r>
        <w:t>Anordnung Eignungsuntersuchung | Strassenbau und Strassenverkehr</w:t>
      </w:r>
    </w:p>
    <w:p>
      <w:pPr>
        <w:pStyle w:val="Heading2"/>
      </w:pPr>
      <w:r>
        <w:t>Erwägungen</w:t>
      </w:r>
    </w:p>
    <w:p>
      <w:r>
        <w:rPr>
          <w:b/>
        </w:rPr>
        <w:t>E. 1</w:t>
      </w:r>
    </w:p>
    <w:p>
      <w:r>
        <w:t>Nach Art. 42 Abs. 2 BGG ist in der Begründung einer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Strengere Anforderungen an die Begründung der Beschwerde gelten, wenn die Verletzung von Grundrechten geltend gemacht wird.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134 II 244 E. 2.1 und 2.2 S. 245 f. mit Hinweisen). Die Beschwerdeschrift erfüllt die genannten Begründungsanforderungen gemäss Art. 42 und 106 BGG offensichtlich nicht. Der Beschwerdeführer setzt sich mit den Entscheidgründen, die die Rekurskommission zu den Ausstandsgesuchen anführt, nicht auseinander. Ebensowenig enthält die Beschwerde eine hinreichend substanziierte Auseinandersetzung mit den übrigen Entscheidgründen. Zudem fehlt eine Begründung zu den weiteren Anträgen des Beschwerdeführers. Somit kann auf die Beschwerde nicht eingetreten werden. Da die Beschwerde offensichtlich keine hinreichende Begründung enthält, ergeht der vorliegende Entscheid im vereinfachten Verfahren nach Art. 108 Abs. 1 lit. b BGG .</w:t>
      </w:r>
    </w:p>
    <w:p>
      <w:r>
        <w:rPr>
          <w:b/>
        </w:rPr>
        <w:t>E. 2</w:t>
      </w:r>
    </w:p>
    <w:p>
      <w:r>
        <w:t>Da die Beschwerde offensichtlich aussichtslos ist, kann dem Beschwerdeführer die beantragte unentgeltliche Rechtspflege nicht gewährt werden ( Art. 64 BGG ). Die Gerichtskosten sind dem unterliegenden Beschwerdeführer aufzuerlegen ( Art. 66 Abs. 1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