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498/2009 vom 16. März 2010</w:t>
      </w:r>
    </w:p>
    <w:p>
      <w:r>
        <w:t>Bundesgericht, 2010-03-16, FR</w:t>
      </w:r>
    </w:p>
    <w:p>
      <w:r>
        <w:rPr>
          <w:b/>
        </w:rPr>
        <w:t xml:space="preserve">Quelle: </w:t>
      </w:r>
      <w:r>
        <w:t>https://mcp.opencaselaw.ch/entscheid/bger_1C_498_2009</w:t>
      </w:r>
    </w:p>
    <w:p>
      <w:r>
        <w:t>FR: TF 1C 498/2009 du 16 mars 2010</w:t>
      </w:r>
    </w:p>
    <w:p>
      <w:r>
        <w:t>IT: TF 1C 498/2009 del 16 marzo 2010</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(art. 86 al. 1 lit. d LTF) dans le domaine du droit public de l'aménagement du territoire et des constructions (art. 82 lit. a LTF), le recours est en principe recevable comme recours en matière de droit public selon les art. 82 ss LTF , aucune des exceptions prévues à l' art. 83 LTF n'étant réalisée. Le fait que le recours soit inexactement intitulé "recours de droit public" ne prête pas à conséquence (cf. ATF 131 I 291 consid. 1.3; 126 II 506 consid. 1b p. 509). Le recourant a pris part à la procédure de recours devant le Tribunal cantonal. En tant que propriétaire de parcelles directement voisines du projet, il est particulièrement touché par l'arrêt attaqué confirmant l'octroi d'un permis de construire pour un projet de construction qu'il tient en particulier pour non conforme aux art. 19, 25 et 22 al. 2 lit. b LAT.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w:t>
      </w:r>
    </w:p>
    <w:p>
      <w:r>
        <w:rPr>
          <w:b/>
        </w:rPr>
        <w:t>E. 2</w:t>
      </w:r>
    </w:p>
    <w:p>
      <w:r>
        <w:t>Dans un grief qu'il convient d'examiner en premier lieu, le recourant se plaint d'un établissement inexact des faits au sens de l' art. 97 LTF .</w:t>
      </w:r>
    </w:p>
    <w:p>
      <w:r>
        <w:rPr>
          <w:b/>
        </w:rPr>
        <w:t>E. 2.1</w:t>
      </w:r>
    </w:p>
    <w:p>
      <w:r>
        <w:t>En principe, le Tribunal fédéral statue sur la base des faits établis par l'autorité précédente ( art. 105 al. 1 LTF ). Toutefois, selon l' art. 97 al. 1 LTF , le recourant peut critiquer les constatations de faits à la double condition que ceux-ci aient été établis de façon manifestement inexacte ou en violation du droit au sens de l' art. 95 LTF et que la correction du vice soit susceptible d'influer sur le sort de la cause, ce qu'il doit rendre vraisemblable par une argumentation répondant aux exigences de l' art. 42 al. 2 LTF , respectivement de l' art. 106 al. 2 LTF ( ATF 133 II 249 consid. 1.4.3 p. 254 s.).</w:t>
      </w:r>
    </w:p>
    <w:p>
      <w:r>
        <w:rPr>
          <w:b/>
        </w:rPr>
        <w:t>E. 2.2</w:t>
      </w:r>
    </w:p>
    <w:p>
      <w:r>
        <w:t>Aux termes de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w:t>
      </w:r>
    </w:p>
    <w:p>
      <w:r>
        <w:rPr>
          <w:b/>
        </w:rPr>
        <w:t>E. 2.3</w:t>
      </w:r>
    </w:p>
    <w:p>
      <w:r>
        <w:t>En l'espèce, le recourant prétend d'abord que l'état de fait serait lacunaire, en ce que ni l'art. 12 al. 1 et 4 RPQ, ni l'arrêt du Tribunal cantonal AC.2007.0102 du 23 décembre 2008 n'y seraient reproduits. Ce grief doit d'emblée être rejeté, dans la mesure où il se rapporte non pas à une constatation de fait, mais à une question de droit, et sort ainsi du cadre de l'application de l' art. 97 LTF . De surcroît, cette critique manque de pertinence, puisque l'arrêt attaqué fait référence tant à l'article qu'au jugement précités. Le recourant reproche ensuite au Tribunal cantonal de ne pas avoir retenu que "la construction du sous-sol du bâtiment 4, soit le parking, équivalait à la construction d'un étage dépassant côté vallon de Cossy le terrain naturel en déclivité". Un tel édifice à toit plat en gravier figerait pour une durée indéterminée "un mur de Berlin" en face des parcelles dont il est propriétaire. Ce faisant, l'intéressé ne démontre pas, comme il lui appartenait de le faire (cf. supra consid. 2.2), en quoi cette précision serait susceptible d'influer sur le sort de la cause. En effet, il ne remet pas en cause le raisonnement du Tribunal cantonal, lequel a retenu que la municipalité n'avait pas abusé du large pouvoir d'appréciation dont elle dispose en matière d'esthétique en estimant que le toit du parking souterrain s'implantait dans un environnement fortement urbanisé, de sorte qu'il ne devrait pas poser de problème d'intégration. Partant, il y a lieu de rejeter le grief de l'établissement inexact des faits, dans la mesure de sa recevabilité.</w:t>
      </w:r>
    </w:p>
    <w:p>
      <w:r>
        <w:rPr>
          <w:b/>
        </w:rPr>
        <w:t>E. 3</w:t>
      </w:r>
    </w:p>
    <w:p>
      <w:r>
        <w:t>Le recourant prétend ensuite que les conditions autorisant une enquête complémentaire (art. 72b RATC) n'étaient pas remplies et il reproche au Tribunal cantonal de ne pas avoir considéré que le changement important apporté par le nouveau projet nécessitait une nouvelle enquête publique au sens de l'art. 109 LATC. A cet égard, il fait valoir une application arbitraire de l'art. 72b RATC.</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par l'instance précédente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135 V 2 consid. 1.3 p. 4; 134 I 263 consid. 3.1 p. 265 s. et les arrêts cités). Il appartient au recourant de démontrer l'arbitraire de la décision attaquée, conformément aux exigences de motivation déduites de l' art. 106 al. 2 LTF ( ATF 134 I 263 consid. 3.1 p. 265; 133 I 149 consid. 3.1 p. 153 et les références).</w:t>
      </w:r>
    </w:p>
    <w:p>
      <w:r>
        <w:rPr>
          <w:b/>
        </w:rPr>
        <w:t>E. 3.2</w:t>
      </w:r>
    </w:p>
    <w:p>
      <w:r>
        <w:t>A teneur de l'art. 72b RATC, l'enquête complémentaire doit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w:t>
      </w:r>
    </w:p>
    <w:p>
      <w:r>
        <w:rPr>
          <w:b/>
        </w:rPr>
        <w:t>E. 3.3</w:t>
      </w:r>
    </w:p>
    <w:p>
      <w:r>
        <w:t>En l'occurrence, le Tribunal cantonal a retenu que le projet modifié mis à l'enquête publique complémentaire correspondait au projet ayant fait l'objet de l'enquête principale, sous réserve d'une réduction des places de parc et de la renonciation à la construction du bâtiment de l'unité de réalisation 4, dont seul le sous-sol affecté à un garage souterrain était maintenu. Il a considéré que comme le projet finalement autorisé correspondait à une version réduite du projet initial, sans modification de ce dernier (sous réserve des points de détail), le fait d'avoir procédé à une enquête publique complémentaire et non pas à une nouvelle enquête principale ne prêtait pas le flanc à la critique. Le recourant estime au contraire que la réduction de plus d'un tiers du projet de 21'275 m2 à 13'500 m2 n'est pas un élément de peu d'importance. De plus, le fait de ne prévoir plus que trois bâtiments et le sous-sol du quatrième bâtiment - qui représenterait un étage apparent en raison du terrain naturel - modifierait sensiblement le projet et ne porterait pas sur des points secondaires. Ces critiques sont l'expression d'une appréciation subjective de l'ampleur de la modification du projet et ne sont pas de nature à démontrer le caractère manifestement insoutenable de l'argumentation du Tribunal cantonal. En effet, quand bien même la voie de l'enquête publique principale aurait pu être envisagée, la solution retenue ne méconnaît pas gravement une norme ou un principe juridique clair et indiscuté, et ne heurte pas de manière choquante le sentiment de la justice. Elle n'est, de surcroît, pas arbitraire dans son résultat, puisque, ainsi que le relève pertinemment le Tribunal cantonal, cette manière de procéder n'a pas empêché le recourant de faire valoir pleinement ses moyens dans le cadre de l'opposition qu'il a formée lors de l'enquête publique complémentaire. Dans ces conditions, en considérant que la mise à l'enquête publique complémentaire du 29 septembre au 29 octobre 2007 du projet réduit à la construction des bâtiments des unités de réalisation 1 à 3 et au sous-sol du bâtiment 4 était conforme à l'art. 72b RATC, le Tribunal cantonal n'a pas versé dans l'arbitraire.</w:t>
      </w:r>
    </w:p>
    <w:p>
      <w:r>
        <w:rPr>
          <w:b/>
        </w:rPr>
        <w:t>E. 4</w:t>
      </w:r>
    </w:p>
    <w:p>
      <w:r>
        <w:t>Le recourant se prévaut, pour la première fois devant le Tribunal de céans, d'une violation du principe de coordination ancré à l' art. 25a LAT .</w:t>
      </w:r>
    </w:p>
    <w:p>
      <w:r>
        <w:rPr>
          <w:b/>
        </w:rPr>
        <w:t>E. 4.1</w:t>
      </w:r>
    </w:p>
    <w:p>
      <w:r>
        <w:t>L' art. 25a LAT énonce, à ses alinéas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d'autorisations soient mises simultanément à l'enquête publique (art. 25a al. 2 lit. b LAT) et à ce qu'il y ait une concordance matérielle des décisions ainsi que, en règle générale, une notification commune ou simultanée (art. 25a al. 2 lit.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w:t>
      </w:r>
    </w:p>
    <w:p>
      <w:r>
        <w:rPr>
          <w:b/>
        </w:rPr>
        <w:t>E. 4.2</w:t>
      </w:r>
    </w:p>
    <w:p>
      <w:r>
        <w:t>En l'espèce, le recourant rappelle d'abord que la décision du 23 février 2007 du Service de l'aménagement territorial avait constaté que le projet ne respectait pas les exigences en matière d'équipement prévues par la LAT. Il prétend ensuite que la coordination requise entre le projet de construction litigieux et celui remanié de la route dite "Petite Ceinture" ou de la nouvelle route de desserte, n'a pas été réalisée. Partant, il fonde son raisonnement sur la décision sur 23 février 2007 qui se rapportait au projet initial non autorisé, et feint d'ignorer que la décision de la Centrale des autorisations CAMAC du 4 juin 2008 a annulé la décision finale du 23 février 2007 et a délivré les autorisations cantonales spéciales requises pour le projet réduit. De même, le recourant semble ignorer les mesures qui ont été prises depuis lors. Il perd ainsi de vue qu'au cours de la procédure cantonale, le Service cantonal de l'environnement et de l'énergie du canton de Vaud s'est déterminé sur les conséquences de la non-réalisation de la "Petite Ceinture", en tenant compte des nouvelles données de trafic produites par la municipalité. Se référant à la notice technique des bureaux X.________ et Y.________, il a relevé que la seule réalisation du plan de quartier "Morâche" n'entraînait pas d'augmentation de plus de 0,2 dB(A) le long des axes routiers voisins en tenant compte du réseau routier existant, sans la concrétisation de la "Petite Ceinture". On peine à suivre le recourant, qui fonde l'essentiel de son argumentation sur la décision du 23 février 2007, sans pour autant soutenir que les éléments postérieurs à cette date, figurant dans l'état de fait de l'arrêt attaqué, seraient inexacts. Dans ces conditions, le grief de la violation du principe de coordination doit être rejeté.</w:t>
      </w:r>
    </w:p>
    <w:p>
      <w:r>
        <w:rPr>
          <w:b/>
        </w:rPr>
        <w:t>E. 5</w:t>
      </w:r>
    </w:p>
    <w:p>
      <w:r>
        <w:t>Le recourant reproche encore au Tribunal cantonal d'avoir violé les art. 22 al. 2 lit. b et 19 LAT.</w:t>
      </w:r>
    </w:p>
    <w:p>
      <w:r>
        <w:rPr>
          <w:b/>
        </w:rPr>
        <w:t>E. 5.1</w:t>
      </w:r>
    </w:p>
    <w:p>
      <w:r>
        <w:t>Aux termes de l'art. 22 al. 2 lit. b LAT,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1C_221/2007 du 3 mars 2008 consid. 7.2; arrêt 1P.115/1992 du 6 mai 1993 consid. 4, in ZBl 95/1994 p. 89 et les références citées).</w:t>
      </w:r>
    </w:p>
    <w:p>
      <w:r>
        <w:rPr>
          <w:b/>
        </w:rPr>
        <w:t>E. 5.2</w:t>
      </w:r>
    </w:p>
    <w:p>
      <w:r>
        <w:t>Se référant à nouveau à la décision du Service de l'aménagement du territoire du 23 février 2007 et à l'arrêt du Tribunal cantonal du 23 décembre 2008, le recourant estime que le terrain est actuellement insuffisamment équipé puisqu'il n'est pas desservi de manière adaptée à l'utilisation prévue, vu que le crédit pour la construction de la "Petite Ceinture" a été refusé: une partie du trafic induit par les nouvelles constructions ne pourrait être absorbée par la "Petite Ceinture". Ce faisant, le recourant ne discute pas les motifs avancés par le Tribunal cantonal dans l'arrêt attaqué. Celui-ci a en effet clairement exposé que le projet finalement autorisé différait de celui qui avait été considéré comme non conforme aux exigences en matière d'équipement dans la décision du 23 février 2007, en ce sens qu'il ne portait désormais plus sur le groupe de bâtiments bordant la "Petite Ceinture" (unité de réalisation 4). L'instance précédente a ensuite examiné si l'équipement pouvait être considéré comme suffisant, compte tenu de cette modification du projet et dans l'hypothèse où la "Petite Ceinture" n'était pas réalisée. A cet égard, elle a constaté que la non-réalisation de la "Petite Ceinture" sera sans incidence sur la possibilité d'accéder au parking des futurs bâtiments, puisque l'accès est prévu depuis la rue de la Morâche. Elle a ensuite étudié si l'absence de la "Petite Ceinture", qui devait absorber une partie du trafic induit par le projet, aurait pour conséquence que l'accroissement du trafic ne pourrait pas être absorbé par le réseau routier existant. Le Tribunal cantonal est arrivé à la conclusion que, compte tenu des mouvements induits par le projet et des caractéristiques du réseau routier existant, la capacité du réseau sera suffisante pour absorber le trafic supplémentaire. Selon le rapport de X.________ et de Y.________ susmentionné, les problèmes liés à la non-réalisation de la "Petite Ceinture" se poseront essentiellement en cas de réalisation du centre commercial prévu par le plan de quartier "Martinet". Le Tribunal cantonal a également examiné si les dispositions du droit fédéral relatives à la protection contre le bruit ou à la pollution de l'air pouvaient être respectées et a conclu que le projet était conforme à l'ordonnance fédérale du 15 décembre 1986 sur la protection contre le bruit (OPB; RS 814.41) et à l'ordonnance fédérale du 16 décembre 1985 sur la protection de l'air (OPair; RS 814.318.142.1). Sans contester l'examen détaillé opéré par le Tribunal cantonal, le recourant se borne à soutenir que la réalisation de la "Petite Ceinture" serait une "condition au plan de quartier Morâche". Or, le fait que l'expression "Petite Ceinture" soit mentionnée dans les art. 4, 5, 8, 14 et 16 RPQ n'a pas de portée juridique: il s'agit d'une expression utilisée pour délimiter géographiquement la zone considérée dans le texte. Pour le surplus, le recourant n'expose pas en quoi la décision attaquée contreviendrait à l' art. 19 LAT et se contente, en définitive, de formuler des critiques de manière appellatoire. Partant, le grief est infondé, dans la faible mesure de sa recevabilité.</w:t>
      </w:r>
    </w:p>
    <w:p>
      <w:r>
        <w:rPr>
          <w:b/>
        </w:rPr>
        <w:t>E. 6</w:t>
      </w:r>
    </w:p>
    <w:p>
      <w:r>
        <w:t>Enfin, le recourant prétend que le Tribunal cantonal a arbitrairement considéré que la décision du 23 février 2007, entrée en force de chose jugée formelle, pouvait être remplacée par la décision du 4 juin 2008. S'il est vrai que la décision du 23 février 2007 est finale, il est cependant indéniable que cette décision était fondée d'une part sur un projet différent, d'autre part sur des éléments de fait considérés dans l'arrêt du Tribunal cantonal du 23 décembre 2008 comme insuffisants, raison pour laquelle le magistrat compétent dans cette décision, a sollicité un rapport d'impact complémentaire. Or, le projet de construction qui fait l'objet du présent litige n'est pas le projet initial, pour lequel la décision du 23 février 2007 a été rendue. L'objet de l'arrêt attaqué est bien le projet de construction réduit qui a été soumis à l'enquête publique complémentaire du 29 septembre au 29 octobre 2007 et pour lequel la Centrale des autorisations CAMAC a, par décision du 4 juin 2008, octroyé les autorisations spéciales requises. Ladite décision précise d'ailleurs, déjà dans son intitulé, qu'elle "annule et remplace la décision du 23 février 2007", laquelle est sans objet, dès lors que le projet a été modifié. Le Tribunal cantonal n'a donc pas fait preuve d'arbitraire en relevant que la décision du 4 juin 2008 remplaçait celle du 23 février 2007.</w:t>
      </w:r>
    </w:p>
    <w:p>
      <w:r>
        <w:rPr>
          <w:b/>
        </w:rPr>
        <w:t>E. 7</w:t>
      </w:r>
    </w:p>
    <w:p>
      <w:r>
        <w:t>Il s'ensuit que le recours doit être rejeté, dans la mesure de sa recevabilité. Le recourant, qui succombe, doit supporter les frais judiciaires ( art. 65 et 66 LTF ). Il versera en outre une indemnité de dépens aux intimées, qui ont eu recours à un avocat ( art. 68 al. 2 LTF ). Ni la Municipalité de Nyon, ni le Conseil d'Etat n'ont en revanche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