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1C_497/2019 vom 19. Dezember 2019</w:t>
      </w:r>
    </w:p>
    <w:p>
      <w:r>
        <w:t>Bundesgericht, 2019-12-19, DE</w:t>
      </w:r>
    </w:p>
    <w:p>
      <w:r>
        <w:rPr>
          <w:b/>
        </w:rPr>
        <w:t xml:space="preserve">Quelle: </w:t>
      </w:r>
      <w:r>
        <w:t>https://mcp.opencaselaw.ch/entscheid/bger_1C_497_2019</w:t>
      </w:r>
    </w:p>
    <w:p>
      <w:r>
        <w:t>FR: TF 1C_497/2019 du 19 décembre 2019</w:t>
      </w:r>
    </w:p>
    <w:p>
      <w:r>
        <w:t>IT: TF 1C_497/2019 del 19 dicembre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1C_497/2019</w:t>
      </w:r>
    </w:p>
    <w:p>
      <w:r>
        <w:t>Verfügung vom 19. Dezember 2019</w:t>
      </w:r>
    </w:p>
    <w:p>
      <w:r>
        <w:t>I. öffentlich-rechtliche Abteilung</w:t>
      </w:r>
    </w:p>
    <w:p>
      <w:r>
        <w:t>Besetzung</w:t>
      </w:r>
    </w:p>
    <w:p>
      <w:r>
        <w:t>Bundesrichter Muschietti, als Einzelrichter,</w:t>
      </w:r>
    </w:p>
    <w:p>
      <w:r>
        <w:t>Gerichtsschreiber Uebersax.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Rechtsanwältin Dr. Monika Gattiker,</w:t>
      </w:r>
    </w:p>
    <w:p>
      <w:r>
        <w:t>gegen</w:t>
      </w:r>
    </w:p>
    <w:p>
      <w:r>
        <w:t>Strassenverkehrsamt des Kantons Zürich, Bereich Administrativmassnahmen, Lessingstrasse 33, Postfach, 8090 Zürich.</w:t>
      </w:r>
    </w:p>
    <w:p>
      <w:r>
        <w:t>Gegenstand</w:t>
      </w:r>
    </w:p>
    <w:p>
      <w:r>
        <w:t>Entzug des Führerausweises,</w:t>
      </w:r>
    </w:p>
    <w:p>
      <w:r>
        <w:t>Beschwerde gegen das Urteil des Verwaltungsgerichts des Kantons Zürich, 1. Abteilung, Einzelrichter,</w:t>
      </w:r>
    </w:p>
    <w:p>
      <w:r>
        <w:t>vom 25. Juli 2019 (VB.2018.00717).</w:t>
      </w:r>
    </w:p>
    <w:p>
      <w:r>
        <w:t>Erwägungen:</w:t>
      </w:r>
    </w:p>
    <w:p>
      <w:r>
        <w:t>Am 16. September 2019 erhob A.________ Beschwerde gegen das Urteil des Verwaltungsgerichts des Kantons Zürich vom 25. Juli 2019 betreffend Entzug des Führerausweises.</w:t>
      </w:r>
    </w:p>
    <w:p>
      <w:r>
        <w:t>Mit Schreiben vom 18. Dezember 2019 zog der Beschwerdeführer die Beschwerde vom 16. September 2019 zurück.</w:t>
      </w:r>
    </w:p>
    <w:p>
      <w:r>
        <w:t>Das Beschwerdeverfahren ist demnach als durch Beschwerderückzug erledigt im Verfahren nach Art. 32 Abs. 2 BGG abzuschreiben.</w:t>
      </w:r>
    </w:p>
    <w:p>
      <w:r>
        <w:t>Der Beschwerdeführer hat entsprechend dem Verfahrensausgang die Gerichtskosten zu tragen ( Art. 66 Abs. 1 BGG ).</w:t>
      </w:r>
    </w:p>
    <w:p>
      <w:r>
        <w:t>Eine Parteientschädigung ist nicht zuzusprechen.</w:t>
      </w:r>
    </w:p>
    <w:p>
      <w:r>
        <w:t>Demnach verfügt der Einzelrichter:</w:t>
      </w:r>
    </w:p>
    <w:p>
      <w:r>
        <w:t>1.</w:t>
      </w:r>
    </w:p>
    <w:p>
      <w:r>
        <w:t>Das Verfahren 1C_497/2019 wird infolge Rückzugs der Beschwerde abgeschrieben.</w:t>
      </w:r>
    </w:p>
    <w:p>
      <w:r>
        <w:t>2.</w:t>
      </w:r>
    </w:p>
    <w:p>
      <w:r>
        <w:t>Die Gerichtskosten von Fr. 1'000.-- werden dem Beschwerdeführer auferlegt.</w:t>
      </w:r>
    </w:p>
    <w:p>
      <w:r>
        <w:t>3.</w:t>
      </w:r>
    </w:p>
    <w:p>
      <w:r>
        <w:t>Diese Verfügung wird dem Beschwerdeführer, dem Strassenverkehrsamt des Kantons Zürich, dem Verwaltungsgericht des Kantons Zürich, 1. Abteilung, Einzelrichter, und dem Bundesamt für Strassen, Sekretariat Administrativmassnahmen, schriftlich mitgeteilt.</w:t>
      </w:r>
    </w:p>
    <w:p>
      <w:r>
        <w:t>Lausanne, 19. Dezember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Einzelrichter: Muschietti</w:t>
      </w:r>
    </w:p>
    <w:p>
      <w:r>
        <w:t>Der Gerichtsschreiber: Uebersax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