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1C_496/2014 vom 11. Mai 2015</w:t>
      </w:r>
    </w:p>
    <w:p>
      <w:r>
        <w:t>Bundesgericht, 2015-05-11, DE</w:t>
      </w:r>
    </w:p>
    <w:p>
      <w:r>
        <w:rPr>
          <w:b/>
        </w:rPr>
        <w:t xml:space="preserve">Quelle: </w:t>
      </w:r>
      <w:r>
        <w:t>https://mcp.opencaselaw.ch/entscheid/bger_1C_496_2014</w:t>
      </w:r>
    </w:p>
    <w:p>
      <w:r>
        <w:t>FR: TF 1C_496/2014 du 11 mai 2015</w:t>
      </w:r>
    </w:p>
    <w:p>
      <w:r>
        <w:t>IT: TF 1C_496/2014 del 11 maggio 2015</w:t>
      </w:r>
    </w:p>
    <w:p>
      <w:pPr>
        <w:pStyle w:val="Heading2"/>
      </w:pPr>
      <w:r>
        <w:t>Erwägungen</w:t>
      </w:r>
    </w:p>
    <w:p>
      <w:r>
        <w:rPr>
          <w:b/>
        </w:rPr>
        <w:t>E. 1</w:t>
      </w:r>
    </w:p>
    <w:p>
      <w:r>
        <w:t>Beim angefochtenen Urteil handelt es sich um einen Endentscheid des Bundesverwaltungsgerichts in einer öffentlich-rechtlichen Angelegenheit im Sinne von Art. 82 lit. a, Art. 86 Abs. 1 lit. a und Art. 90 BGG . Eine Ausnahme von der Zulässigkeit der Beschwerde nach Art. 83 BGG besteht nicht, zumal sich die Ausnahme der ordentlichen Einbürgerung gemäss Art. 83 lit. b BGG nicht auf die Nichtigerklärung der erleichterten Einbürgerung erstreckt. Als Adressat des ihn betreffenden angefochtenen Urteils ist der Beschwerdeführer zur Beschwerde legitimiert (vgl. Art. 89 Abs. 1 BGG ). Auf die Beschwerde in öffentlich-rechtlichen Angelegenheiten ist vorbehaltlich zulässiger und genügend begründeter Rügen (vgl. Art. 42 Abs. 2 sowie Art. 106 Abs. 2 BGG ) einzutreten.</w:t>
      </w:r>
    </w:p>
    <w:p>
      <w:r>
        <w:rPr>
          <w:b/>
        </w:rPr>
        <w:t>E. 2</w:t>
      </w:r>
    </w:p>
    <w:p>
      <w:r>
        <w:t>Gemäss Art. 105 Abs. 1 BGG ist der von der Vorinstanz festgestellte Sachverhalt und damit das Ergebnis der vorinstanzlichen Beweiswürdigung für das Bundesgericht grundsätzlich verbindlich ( BGE 140 III 264 E. 2.3 S. 265 f.). Das Bundesgericht kann die vorinstanzliche Sachverhaltsfeststellung von Amtes wegen berichtigen oder ergänzen, wenn sie offensichtlich unrichtig ist oder auf einer Rechtsverletzung im Sinne von Art. 95 BGG beruht ( Art. 105 Abs. 2 BGG ). Von der beschwerdeführenden Person kann die Feststellung des Sachverhalts und damit die vorinstanzliche Beweiswürdigung nur gerügt werden, wenn sie offensichtlich unrichtig - d.h. willkürlich ( Art. 9 BV ) - ist oder auf einer Rechtsverletzung im Sinne von Art. 95 BGG beruht und die Behebung des Mangels für den Verfahrensausgang entscheidend sein kann. Eine entsprechende Rüge ist substanziiert vorzubringen ( Art. 42 Abs. 2 sowie Art. 106 Abs. 2 BGG ).</w:t>
      </w:r>
    </w:p>
    <w:p>
      <w:r>
        <w:t>Die Sachverhaltsfeststellung bzw. die Beweiswürdigung erweist sich als willkürlich im Sinne von Art. 9 BV , wenn die Vorinstanz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Gericht gezogenen Schlüsse nicht mit der eigenen Darstellung des Beschwerdeführers übereinstimmen, belegt keine Willkür ( BGE 140 III 264 E. 2.3 S. 266 mit Hinweisen).</w:t>
      </w:r>
    </w:p>
    <w:p>
      <w:r>
        <w:rPr>
          <w:b/>
        </w:rPr>
        <w:t>E. 3</w:t>
      </w:r>
    </w:p>
    <w:p>
      <w:r>
        <w:t>Der Beschwerdeführer macht geltend, die Vorinstanz habe angebotene Beweismittel nicht abgenommen und es namentlich unterlassen, eine Parteienbefragung durchzuführen sowie seine Schwester einzuvernehmen.</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 ).</w:t>
      </w:r>
    </w:p>
    <w:p>
      <w:r>
        <w:t>Die Vorinstanz stützte sich für ihr Urteil unter anderem auf die Verfahrensakten des BFM. Dieses hat im erstinstanzlichen Verfahren die Akten des Scheidungsverfahrens des Beschwerdeführers und seiner früheren Ehefrau beigezogen, dem Beschwerdeführer und seiner früheren Ehefrau schriftliche Fragen zum gemeinsamen Kennenlernen, zum Verlauf der Ehe sowie zu den Umständen der Trennung und Ehescheidung gestellt sowie dem Beschwerdeführer mehrmals Gelegenheit gegeben, sich schriftlich zur Sache zu äussern. Die Vorinstanz hat das BFM zur Vernehmlassung zur Beschwerde und den Beschwerdeführer zur Replik eingeladen. Dass die Vorinstanz keine weiteren Beweise abgenommen hat, ist nicht willkürlich, zumal sich der für den Entscheid wesentliche Sachverhalt in genügender Weise aus den Akten ergab und insbesondere nicht ersichtlich ist, inwiefern das Einholen weiterer schriftlicher oder mündlicher Auskünfte zusätzliche entscheidwesentliche Erkenntnisse hätte liefern können. Soweit der Beschwerdeführer überhaupt in genügender Weise rügt, der Umstand, wonach die Vorinstanz keine weiteren Beweise abgenommen habe, verletze Art. 9 bzw. Art. 29 Abs. 2 BV , vermag er damit nicht durchzudringen.</w:t>
      </w:r>
    </w:p>
    <w:p>
      <w:r>
        <w:rPr>
          <w:b/>
        </w:rPr>
        <w:t>E. 4.1</w:t>
      </w:r>
    </w:p>
    <w:p>
      <w:r>
        <w:t>Gemäss Art. 27 Abs. 1 des Bürgerrechtsgesetzes vom 29. September 1952 (BüG; SR 141.0)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w:t>
      </w:r>
    </w:p>
    <w:p>
      <w:r>
        <w:t>Die Einbürgerung kann vom Bundesamt mit Zustimmung der Behörde des Heimatkantons innert einer bestimmten Frist nichtig erklärt werden, wenn sie durch falsche Angaben oder Verheimlichung erheblicher Tatsachen erschlichen worden ist ( Art. 41 Abs. 1 und Abs. 1bis BüG ).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rPr>
          <w:b/>
        </w:rPr>
        <w:t>E. 4.2</w:t>
      </w:r>
    </w:p>
    <w:p>
      <w:r>
        <w:t>Dass die formellen Voraussetzungen der Nichtigerklärung der Einbürgerung des Beschwerdeführers erfüllt sind, nämlich dass die Zustimmung des Heimatkantons vorliegt und die gesetzlichen Fristen gewahrt wurden, ist unbestritten. Der Beschwerdeführer macht aber geltend, die materiellen Voraussetzungen für eine Nichtigerklärung gemäss Art. 41 Abs. 1 BüG seien nicht erfüllt, was die Vorinstanz verkannt habe.</w:t>
      </w:r>
    </w:p>
    <w:p>
      <w:r>
        <w:rPr>
          <w:b/>
        </w:rPr>
        <w:t>E. 4.2.1</w:t>
      </w:r>
    </w:p>
    <w:p>
      <w:r>
        <w:t>Bei der Nichtigerklärung einer erleichterten Einbürgerung ist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3 S. 166; 130 II 482 E. 3.2 S. 486).</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4.2.2</w:t>
      </w:r>
    </w:p>
    <w:p>
      <w:r>
        <w:t>Die Vorinstanz hat im angefochtenen Urteil in tatsächlicher Hinsicht festgestellt, dass die Ehegatten viereinhalb Monate nach der erleichterten Einbürgerung bereits getrennt lebten, einen weiteren Monat später ein gemeinsames Scheidungsbegehren einreichten und wiederum drei Monate später geschieden wurden. Noch im Monat, in dem das Scheidungsurteil erging, habe der Beschwerdeführer im Kosovo eine ihm gegenüber drei Jahre jüngere Frau kennengelernt, die er im Sommer des Folgejahres geheiratet habe.</w:t>
      </w:r>
    </w:p>
    <w:p>
      <w:r>
        <w:t>Dass die Vorinstanz in Berücksichtigung der Chronologie der Ereignisse - namentlich der sehr kurzen Zeitspanne zwischen der gemeinsamen Erklärung zum Zustand der ehelichen Gemeinschaft bzw. der erleichterten Einbürgerung und der Trennung sowie der Scheidung - zum Schluss kam, es bestehe die Vermutung, dass die Ehe zum Zeitpunkt der gemeinsamen Erklärung bzw. der erleichterten Einbürgerung in Wahrheit nicht intakt war und die Einbürgerungsbehörde über diesen Umstand aktiv oder passiv getäuscht worden sei, ist nachvollziehbar und nicht willkürlich.</w:t>
      </w:r>
    </w:p>
    <w:p>
      <w:r>
        <w:rPr>
          <w:b/>
        </w:rPr>
        <w:t>E. 4.2.3</w:t>
      </w:r>
    </w:p>
    <w:p>
      <w:r>
        <w:t>Die Vorinstanz ist im angefochtenen Urteil zum Schluss gekommen, es sei dem Beschwerdeführer nicht gelungen, diese Vermutung in Frage zu stellen. Der Beschwerdeführer habe kein plötzliches und unerwartetes Ereignis angeführt, welches die Scheidung innerhalb einer so kurzen Zeitspanne nach der gemeinsamen Erklärung bzw. der erleichterten Einbürgerung plausibel machen würde. Die genannten Umstände, nämlich die angespannte finanzielle Lage, die schwierige Arbeitssituation des Beschwerdeführers, die seit dem Jahr 2005 angeschlagene Gesundheit der früheren Ehefrau sowie ihre Unzufriedenheit mit der Ehe würden vielmehr auf einen länger dauernden Zerrüttungsprozess hindeuten. Es müsse davon ausgegangen werden, dass dieser Prozess zum Zeitpunkt der Einbürgerung bereits abgeschlossen, jedenfalls aber so weit fortgeschritten gewesen sei, dass eine intakte und auf die Zukunft ausgerichtete Ehe in Wahrheit nicht mehr bestanden habe.</w:t>
      </w:r>
    </w:p>
    <w:p>
      <w:r>
        <w:t>Der Beschwerdeführer vermag nicht darzutun, inwiefern diese Feststellungen der Vorinstanz willkürlich sein sollten. Daran ändert sein Hinweis auf die von seiner früheren Ehefrau im erstinstanzlichen Verfahren abgegebenen Erklärungen nichts, zumal er sich mit den Ausführungen der Vorinstanz, welche die Aussagen seiner früheren Ehefrau betreffen, nicht substanziiert auseinandersetzt. Eine plausible Erklärung, wie es zum Scheitern einer bei der erleichterten Einbürgerung angeblich noch intakten Ehe gekommen ist, ergibt sich aus den Ausführungen des Beschwerdeführers nicht. Die vorinstanzliche Feststellung, wonach zwischen dem Beschwerdeführer und seiner früheren Ehefrau im Zeitpunkt der gemeinsamen Erklärung zum Zustand der ehelichen Gemeinschaft bzw. der erleichterten Einbürgerung keine stabile und auf die Zukunft ausgerichtete eheliche Gemeinschaft mehr bestand, ist nachvollziehbar und nicht willkürlich im Sinne von Art. 9 BV .</w:t>
      </w:r>
    </w:p>
    <w:p>
      <w:r>
        <w:rPr>
          <w:b/>
        </w:rPr>
        <w:t>E. 4.2.4</w:t>
      </w:r>
    </w:p>
    <w:p>
      <w:r>
        <w:t>Der Beschwerdeführer macht sodann geltend, die Vorinstanz habe ihr Ermessen nicht pflichtgemäss ausgeübt und die Nichtigerklärung der erleichterten Einbürgerung sei unverhältnismässig im Sinne von Art. 5 Abs. 2 BV . Es sind indessen keine Gründe ersichtlich, weshalb vorliegend ermessensweise von der Rechtsfolge der Nichtigerklärung der erleichterten Einbürgerung hätte abgesehen werden müssen bzw. weshalb die Nichtigerklärung unverhältnismässig im Sinne von Art. 5 Abs. 2 BV sein sollte. Daran ändern insbesondere auch die Einwände des Beschwerdeführers nichts, er lebe seit dem Jahr 2004 in der Schweiz und er würde in weniger als zwei Jahren das Wohnsitzerfordernis einer ordentlichen Einbürgerung erfüllen. Die Vorinstanz hat somit weder Art. 41 Abs. 1 BüG unrichtig angewendet noch sonst im Sinne von Art. 95 BGG Recht verletzt, indem sie die Nichtigerklärung der erleichterten Einbürgerung des Beschwerdeführers bestätigt hat.</w:t>
      </w:r>
    </w:p>
    <w:p>
      <w:r>
        <w:rPr>
          <w:b/>
        </w:rPr>
        <w:t>E. 5</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