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1C_495/2013 vom 7. Januar 2014</w:t>
      </w:r>
    </w:p>
    <w:p>
      <w:r>
        <w:t>Bundesgericht, 2014-01-07, FR</w:t>
      </w:r>
    </w:p>
    <w:p>
      <w:r>
        <w:rPr>
          <w:b/>
        </w:rPr>
        <w:t xml:space="preserve">Quelle: </w:t>
      </w:r>
      <w:r>
        <w:t>https://mcp.opencaselaw.ch/entscheid/bger_1C_495_2013</w:t>
      </w:r>
    </w:p>
    <w:p>
      <w:r>
        <w:t>FR: TF 1C_495/2013 du 7 janvier 2014</w:t>
      </w:r>
    </w:p>
    <w:p>
      <w:r>
        <w:t>IT: TF 1C_495/2013 del 7 gennaio 2014</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en principe recevable.</w:t>
      </w:r>
    </w:p>
    <w:p>
      <w:r>
        <w:rPr>
          <w:b/>
        </w:rPr>
        <w:t>E. 2</w:t>
      </w:r>
    </w:p>
    <w:p>
      <w:r>
        <w:t>Le recourant se plaint d'abord d'une violation de son droit d'être entendu ( art. 29 al. 2 Cst. ). Il reproche à la cour cantonale d'avoir omis de prendre en considération les déclarations qu'il avait faites auprès de la gendarmerie puis du SAN, dans lesquelles il expliquait qu'il ignorait qu'il fallait un permis de conduire pour un</w:t>
      </w:r>
    </w:p>
    <w:p>
      <w:r>
        <w:t>pocket-bike , qu'il n'aurait jamais songé à utiliser un tel engin s'il avait pu supposer qu'un permis de conduire était nécessaire et que sa mère le lui avait acheté comme jouet en 2007, qu'il ne l'avait jamais utilisé sur la voie publique et qu'il s'était fait conduire en voiture sur un emplacement privé et désaffecté le 18 mai 2012.</w:t>
      </w:r>
    </w:p>
    <w:p>
      <w:r>
        <w:t>Tel qu'il est garanti par l' art. 29 al. 2 Cst. , le droit d'être entendu comprend notamment le droit pour l'intéressé d'offrir des preuves pertinentes et d'obtenir qu'il soit donné suite à ses offres de preuves pertinentes ( ATF 135 II 286 consid. 5.1 p. 293). Toutefois, le droit d'être entendu ne peut être exercé que sur les éléments qui sont déterminants pour décider de l'issue du litige. Le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ATF 137 I 58 consid. 4.1.2 p. 62).</w:t>
      </w:r>
    </w:p>
    <w:p>
      <w:r>
        <w:t>En l'espèce, le grief de la violation du droit d'être entendu peut être rejeté, dans la mesure où la cour cantonale a retenu dans son état de fait que "à l'achat de son</w:t>
      </w:r>
    </w:p>
    <w:p>
      <w:r>
        <w:t>pocket-bike il a été précisé [à l'intéressé] que cet engin est considéré comme un jouet, qui ne nécessite pas de permis de conduire et qui n'est pas immatriculable". Quant au fait qu'il s'est fait conduire en voiture sur les lieux de l'infraction le 18 mai 2012, il n'est pas susceptible d'avoir une influence sur l'issue du litige, vu le raisonnement qui suit.</w:t>
      </w:r>
    </w:p>
    <w:p>
      <w:r>
        <w:t>Enfin, contrairement à ce que soutient le recourant, le fait que la jurisprudence cantonale avait laissé indécise la question de la qualification de l'infraction de conduite d'un</w:t>
      </w:r>
    </w:p>
    <w:p>
      <w:r>
        <w:t>pocket-bike sans permis sur le domaine public, dans un arrêt daté de 2007, n'empêche pas de la trancher maintenant et ne viole pas le droit d'être entendu.</w:t>
      </w:r>
    </w:p>
    <w:p>
      <w:r>
        <w:rPr>
          <w:b/>
        </w:rPr>
        <w:t>E. 3</w:t>
      </w:r>
    </w:p>
    <w:p>
      <w:r>
        <w:t>Le recourant avance encore que l'endroit où il circulait avec son</w:t>
      </w:r>
    </w:p>
    <w:p>
      <w:r>
        <w:t>pocket-bike n'est nullement un parking accessible au public - comme l'a constaté la cour cantonale -, mais une gravière/carrière abandonnée. Partant, il substitue son propre établissement des faits à celui de l'instance précédente, sans tenter de démontrer en quoi l'appréciation du Tribunal cantonal est arbitraire.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w:t>
      </w:r>
    </w:p>
    <w:p>
      <w:r>
        <w:t>En l'occurrence, le recours ne comporte aucune démonstration du caractère arbitraire de cet élément de fait de la décision attaquée, de sorte qu'il n'y a pas lieu de prendre en considération d'autres faits que ceux retenus dans ladite décision.</w:t>
      </w:r>
    </w:p>
    <w:p>
      <w:r>
        <w:rPr>
          <w:b/>
        </w:rPr>
        <w:t>E. 4</w:t>
      </w:r>
    </w:p>
    <w:p>
      <w:r>
        <w:t>Se plaignant d'une constatation arbitraire des faits, le recourant reproche à l'autorité précédente d'avoir considéré que le</w:t>
      </w:r>
    </w:p>
    <w:p>
      <w:r>
        <w:t>pocket-bike devait être assimilé à un motocycle léger. En réalité, l'intéressé critique la pertinence de la motivation du Tribunal cantonal. Il fait valoir que le</w:t>
      </w:r>
    </w:p>
    <w:p>
      <w:r>
        <w:t>pocket-bike ne peut pas être qualifié de véhicule automobile dans la mesure où il ne peut pas être immatriculé et où il ne fait pas partie des véhicules énumérés à l' art. 14 OETV ou encore à l'art. 3 de l'ordonnance réglant l'admission des personnes et des véhicules à la circulation routière (OAC; RS 741.51). Il soulève ainsi une question de fond.</w:t>
      </w:r>
    </w:p>
    <w:p>
      <w:r>
        <w:rPr>
          <w:b/>
        </w:rPr>
        <w:t>E. 4.1</w:t>
      </w:r>
    </w:p>
    <w:p>
      <w:r>
        <w:t>Est réputé véhicule automobile au sens de la LCR tout véhicule pourvu d'un propre dispositif de propulsion lui permettant de circuler sur terre sans devoir suivre une voie ferrée ( art. 7 al. 1 LCR ).</w:t>
      </w:r>
    </w:p>
    <w:p>
      <w:r>
        <w:t>A teneur de l' art. 14 let. a OETV , sont considérés comme "motocycles" les véhicules automobiles à deux roues placées l'une derrière l'autre qui ne sont pas des cyclomoteurs selon l'art. 18 let. a et b, avec ou sans side-car. L' art. 14 let. b ch. 1 OETV définit comme "motocycles légers" les véhicules automobiles à deux roues dont la vitesse maximale ne dépasse pas 45 km/h de par leur construction et dont la cylindrée du moteur à combustion n'est pas supérieure à 50 cm3 ou dont la puissance du moteur, dans le cas d'un autre moteur, n'excède pas 4 kW.</w:t>
      </w:r>
    </w:p>
    <w:p>
      <w:r>
        <w:t>Selon l' art. 18 let. a OETV , sont réputés "cyclomoteurs" les véhicules monoplaces, à roues placées l'une derrière l'autre, pouvant atteindre une vitesse de 30 km/h de par leur construction, d'une puissance maximale de 1,00 kW et équipés d'un moteur à combustion dont la cylindrée n'est pas supérieure à 50 cm3 (chiffre 1) ou d'un moteur électrique leur permettant d'atteindre 45 km/h au maximum en cas d'assistance au pédalage (chiffre 2).</w:t>
      </w:r>
    </w:p>
    <w:p>
      <w:r>
        <w:t>Conformément à l' art. 10 al. 2 LCR , nul ne peut conduire un véhicule automobile sans être titulaire d'un permis de conduire. L' art. 5 al. 2 OAC énumère les véhicules automobiles pour lesquels un permis de conduire n'est pas nécessaire, à savoir les personnes conduisant à pied des monoaxes sans remorque (let. a), les conducteurs de voitures à bras équipées d'un moteur (let. b), les conducteurs de voitures automobiles de travail utilisées sur des chantiers délimités où la circulation n'est toutefois pas complètement exclue (let. c), les personnes conduisant un cyclomoteur léger (let. d), les personnes qui ont besoin d'utiliser une chaise d'invalide à propulsion électrique dont la vitesse n'excède pas 10 km/h (let. e).</w:t>
      </w:r>
    </w:p>
    <w:p>
      <w:r>
        <w:rPr>
          <w:b/>
        </w:rPr>
        <w:t>E. 4.2</w:t>
      </w:r>
    </w:p>
    <w:p>
      <w:r>
        <w:t>En l'espèce, le</w:t>
      </w:r>
    </w:p>
    <w:p>
      <w:r>
        <w:t>pocket-bike est un véhicule automobile au sens de l' art. 7 LCR puisqu'il est pourvu d'un propre dispositif de propulsion, même s'il est dispensé de permis de circulation et de plaques de contrôle (cf. Bussy/Rusconi, Commentaire Code suisse de la circulation routière, 1996, ad art. 7 LCR chiffre 1.5). Il s'agit d'un véhicule automobile qui n'est pas admis à la circulation routière.</w:t>
      </w:r>
    </w:p>
    <w:p>
      <w:r>
        <w:t>Cependant, lorsqu'une personne circule au guidon d'un</w:t>
      </w:r>
    </w:p>
    <w:p>
      <w:r>
        <w:t>pocket-bike sur la voie publique, il y a lieu de considérer, à l'instar de la cour cantonale, que le</w:t>
      </w:r>
    </w:p>
    <w:p>
      <w:r>
        <w:t>pocket-bike s'apparente à un motocycle léger au sens de l' art. 14 let. b ch. 1 OETV puisqu'il s'agit d'une petite moto de compétition d'une cylindrée de 39 ou 49 cm3 pouvant atteindre les 65 km/h. Le recourant ne conteste d'ailleurs pas que son engin circule jusqu'à 65 km/h, de sorte qu'il ne peut être qualifié de "cyclomoteur" au sens de l' art. 18 let. a OETV . La formulation générale de l' art. 14 let. a OETV permet ainsi d'inclure ce type de véhicule dans la catégorie des "motocycles".</w:t>
      </w:r>
    </w:p>
    <w:p>
      <w:r>
        <w:t>Il s'ensuit que le conducteur d'un tel engin doit être titulaire d'un permis de conduire de catégorie A1. Comme la personne qui conduit un véhicule automobile alors que le permis de conduire lui a été retiré commet une infraction grave ( art. 16c al. 1 let . f LCR), c'est en conformité avec le droit fédéral que le Tribunal cantonal a, en application de l' art. 16c al. 2 let . d LCR, confirmé le retrait du permis de conduire du prénommé pour une durée indéterminée, mais pour deux ans au minimum, puisque, au cours des dix années précédentes, le permis avait été retiré à deux reprises en raison d'infractions graves.</w:t>
      </w:r>
    </w:p>
    <w:p>
      <w:r>
        <w:rPr>
          <w:b/>
        </w:rPr>
        <w:t>E. 5</w:t>
      </w:r>
    </w:p>
    <w:p>
      <w:r>
        <w:t>Le recourant fait valoir une violation du principe de la bonne foi ( art. 5 Cst. ). Il soutient qu'il était persuadé, vu les conditions de mise sur le marché de tels engins, qu'il n'avait pas besoin d'être titulaire d'un permis de conduire puisque le</w:t>
      </w:r>
    </w:p>
    <w:p>
      <w:r>
        <w:t>pocket-bike n'est pas "immatriculable". Il affirme qu'étant sous le coup d'un retrait de permis de conduire pour véhicule léger il n'aurait jamais songé à utiliser un tel engin, s'il avait pu supposer qu'un permis de conduire était nécessaire. Le recourant souligne encore qu'il s'est fait conduire dans un espace privé et désaffecté pour utiliser son</w:t>
      </w:r>
    </w:p>
    <w:p>
      <w:r>
        <w:t>pocket-bike .</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w:t>
      </w:r>
    </w:p>
    <w:p>
      <w:r>
        <w:t>En l'espèce, le SAN et le Tribunal cantonal n'ont donné aucune assurance qui pourrait être interprétée en ce sens que la conduite d'un</w:t>
      </w:r>
    </w:p>
    <w:p>
      <w:r>
        <w:t>pocket-bike ne nécessitait pas de permis de conduire. Dès lors, le recourant ne peut rien tirer à son profit du principe de la protection de la bonne foi.</w:t>
      </w:r>
    </w:p>
    <w:p>
      <w:r>
        <w:rPr>
          <w:b/>
        </w:rPr>
        <w:t>E. 6</w:t>
      </w:r>
    </w:p>
    <w:p>
      <w:r>
        <w:t>Enfin, le recourant fait valoir que le jugement pénal, postérieur à l'arrêt attaqué, n'a retenu qu'une violation simple des règles de la circulation.</w:t>
      </w:r>
    </w:p>
    <w:p>
      <w:r>
        <w:t>Le jugement pénal précité constitue un fait nouveau au sens de l' art. 99 al. 1 LTF et est irrecevable. Eût-il été recevable, ce grief aurait de toute manière été rejeté pour les motifs qui suivent.</w:t>
      </w:r>
    </w:p>
    <w:p>
      <w:r>
        <w:rPr>
          <w:b/>
        </w:rPr>
        <w:t>E. 6.1</w:t>
      </w:r>
    </w:p>
    <w:p>
      <w:r>
        <w:t>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ATF 137 I 363 consid. 2.3 p. 366).</w:t>
      </w:r>
    </w:p>
    <w:p>
      <w:r>
        <w:t>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Si les faits retenus au pénal lient donc en principe l'autorité et le juge administratifs, il en va différemment des questions de droit, en particulier de l'appréciation de la faute et de la mise en danger (arrêt 1C_353/2010 du 12 janvier 2011 consid. 2.1 et les références).</w:t>
      </w:r>
    </w:p>
    <w:p>
      <w:r>
        <w:rPr>
          <w:b/>
        </w:rPr>
        <w:t>E. 6.2</w:t>
      </w:r>
    </w:p>
    <w:p>
      <w:r>
        <w:t>En l'espèce, le Tribunal cantonal ne s'est pas écarté des faits constatés par le Tribunal de police de l'arrondissement de l'Est vaudois. Celui-ci a en effet retenu que le recourant avait circulé sur le domaine public au guidon d'un</w:t>
      </w:r>
    </w:p>
    <w:p>
      <w:r>
        <w:t>pocket-bike, alors que son permis de conduire lui avait été retiré. Le Tribunal cantonal est libre de procéder à sa propre qualification juridique de ces faits, et en particulier de juger de la gravité de la faute. Il appartient exclusivement aux autorités administratives, et non pas aux autorités pénales, de se prononcer sur les mesures prévues par les art. 16 ss LCR (cf. consid. 6.1). Le grief soulevé à ce sujet tombe par conséquent à faux.</w:t>
      </w:r>
    </w:p>
    <w:p>
      <w:r>
        <w:rPr>
          <w:b/>
        </w:rPr>
        <w:t>E. 7</w:t>
      </w:r>
    </w:p>
    <w:p>
      <w:r>
        <w:t>Il s'ensuit que le recours est rejeté, dans la mesure de sa recevabilité.</w:t>
      </w:r>
    </w:p>
    <w:p>
      <w:r>
        <w:t>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