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1C_493/2008 vom 10. Februar 2009</w:t>
      </w:r>
    </w:p>
    <w:p>
      <w:r>
        <w:t>Bundesgericht, 2009-02-10, FR</w:t>
      </w:r>
    </w:p>
    <w:p>
      <w:r>
        <w:rPr>
          <w:b/>
        </w:rPr>
        <w:t xml:space="preserve">Quelle: </w:t>
      </w:r>
      <w:r>
        <w:t>https://mcp.opencaselaw.ch/entscheid/bger_1C_493_2008</w:t>
      </w:r>
    </w:p>
    <w:p>
      <w:r>
        <w:t>FR: TF 1C_493/2008 du 10 février 2009</w:t>
      </w:r>
    </w:p>
    <w:p>
      <w:r>
        <w:t>IT: TF 1C_493/2008 del 10 febbraio 2009</w:t>
      </w:r>
    </w:p>
    <w:p>
      <w:pPr>
        <w:pStyle w:val="Heading2"/>
      </w:pPr>
      <w:r>
        <w:t>Erwägungen</w:t>
      </w:r>
    </w:p>
    <w:p>
      <w:r>
        <w:rPr>
          <w:b/>
        </w:rPr>
        <w:t>E. 1</w:t>
      </w:r>
    </w:p>
    <w:p>
      <w:r>
        <w:t>Le Tribunal fédéral examine d'office la recevabilité des recours qui lui sont soumis ( ATF 134 II 137 consid. 1 p. 138).</w:t>
      </w:r>
    </w:p>
    <w:p>
      <w:r>
        <w:rPr>
          <w:b/>
        </w:rPr>
        <w:t>E. 1.1</w:t>
      </w:r>
    </w:p>
    <w:p>
      <w:r>
        <w:t>Le recours est dirigé à l'encontre d'une décision prise en dernière instance cantonale dans le domaine du droit public de l'aménagement du territoire et des constructions. Il est dès lors recevable comme recours en matière de droit public selon les art. 82 ss LTF et l'art. 34 al. 1 de la loi fédérale sur l'aménagement du territoire (LAT; RS 700) dans sa teneur actuelle au sens du ch. 64 de l'annexe à la loi sur le Tribunal administratif fédéral ( ATF 133 II 249 consid. 1.2 p. 251). Aucune des exceptions prévues à l' art. 83 LTF n'est réalisée. Les recourants ont pris part à la procédure de recours devant le Tribunal cantonal. Ils sont particulièrement touchés par l'arrêt attaqué, qui renvoie la cause à la Commune de Marly pour qu'elle suspende, le cas échéant, la procédure d'adoption du plan d'aménagement de détail qu'ils lui avaient soumis en vue de la construction d'un magasin d'alimentation et de logements. Ils peuvent se prévaloir d'un intérêt digne de protection à son annulation. Leur qualité pour recourir selon l' art. 89 al. 1 LTF est à l'évidence donnée.</w:t>
      </w:r>
    </w:p>
    <w:p>
      <w:r>
        <w:rPr>
          <w:b/>
        </w:rPr>
        <w:t>E. 1.2</w:t>
      </w:r>
    </w:p>
    <w:p>
      <w:r>
        <w:t>Selon l' art. 90 LTF , le recours au Tribunal fédéral est recevable contre les décisions qui mettent fin à la procédure. En vertu de l' art. 91 LTF , il l'est également contre les décisions qui statuent sur un objet dont le sort est indépendant de celui qui reste en cause (let. a) et qui mettent fin à la procédure à l'égard d'une partie des consorts (let. b). Hormis les décisions préjudicielles et incidentes mentionnées à l' art. 92 al. 1 LTF , le recours n'est recevable contre de telles décisions que si elles peuvent causer un dommage irréparable ou si l'admission du recours peut conduire immédiatement à une décision finale qui permet d'éviter une procédure probatoire longue et coûteuse ( art. 93 al. 1 let. a et b LTF ).</w:t>
      </w:r>
    </w:p>
    <w:p>
      <w:r>
        <w:rPr>
          <w:b/>
        </w:rPr>
        <w:t>E. 1.3</w:t>
      </w:r>
    </w:p>
    <w:p>
      <w:r>
        <w:t>En l'espèce, le Tribunal cantonal a admis partiellement le recours de la Commune de Marly, annulé la décision de la Direction cantonale de l'aménagement, de l'environnement et des constructions et renvoyé la cause à l'autorité communale pour nouvelle décision dans le sens des considérants. L'arrêt attaqué ne met donc pas un terme à la procédure d'adoption du plan d'aménagement de détail et s'analyse comme une décision de renvoi ( ATF 134 II 124 consid. 1.3 p. 127, 186 consid. 1.2 p. 188; 133 II 409 consid. 1.2 p. 412; 133 V 477 consid. 4.2 p. 481).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133 V 477 consid. 4.2 et 4.3 p. 482). Elles sont toutefois tenues pour finales lorsque le renvoi a lieu uniquement en vue de son exécution par l'autorité inférieure sans que celle-ci ne dispose encore d'une liberté d'appréciation notable ( ATF 134 II 124 consid. 1.3 p. 127; 133 V 477 consid. 5.2.2 p. 483). Tel n'est pas le cas en l'occurrence. Le Tribunal cantonal a renvoyé la cause à la Commune de Marly soit pour qu'elle adopte le plan d'aménagement de détail soit pour qu'elle suspende la procédure en application de l'art. 84 de la loi cantonale sur l'aménagement du territoire et les constructions (LATeC), le temps de régler la question de l'implantation des centres commerciaux sur le territoire communal. L'arrêt attaqué laisse donc une marge d'appréciation suffisante à la Commune de Marly pour lui reconnaître plus qu'un rôle d'exécutante. La cour de céans ne pourrait donc entrer en matière sur le recours que si les conditions fixées à l' art. 93 LTF étaient réunies, s'agissant d'une décision qui n'entre pas dans le champ d'application de l' art. 92 LTF .</w:t>
      </w:r>
    </w:p>
    <w:p>
      <w:r>
        <w:t>L'arrêt attaqué ne cause aux recourants aucun préjudice irréparable au sens de l' art. 93 al. 1 let. a LTF . La Commune de Marly a en effet le choix d'adopter le plan d'aménagement de détail ou de suspendre la procédure d'adoption en application de l'art. 84 al. 1 LATeC. Dans la première hypothèse, les recourants ne subiraient aucun préjudice irréparable puisque la nouvelle décision leur donnerait gain de cause. Il n'en va pas différemment dans la seconde hypothèse. La décision de suspension de la procédure d'adoption du plan ne peut excéder un an (art. 84 al. 2 LATeC); elle peut faire l'objet d'un recours à la Direction cantonale de l'aménagement, de l'environnement et des constructions (art. 84 al. 1 deuxième phrase LATeC) si les recourants estiment que les conditions posées à la suspension de la procédure ne sont pas réalisées, recours dont l'issue pourrait leur être favorable. Enfin, rien n'indique qu'au terme de cette suspension, le plan serait caduc. Ainsi, en tout état de cause, l'arrêt attaqué n'expose pas les recourants à un préjudice irréparable, le seul allongement de la durée de la procédure n'étant pas considéré comme tel.</w:t>
      </w:r>
    </w:p>
    <w:p>
      <w:r>
        <w:t>L'hypothèse visée à l' art. 93 al. 1 let. b LTF n'est manifestement pas réalisée. L'admission du recours ne mettrait pas fin à la procédure puisque l'approbation de la Direction cantonale de l'aménagement, de l'environnement et des constructions est encore nécessaire pour que le plan entre en vigueur (cf. arrêt 1C_190/2007 du 7 décembre 2007 in ZBl 109/2008 p. 679); enfin, il n'est nullement établi qu'elle permette d'éviter une procédure probatoire longue et coûteuse, condition qu'il appartenait aux recourants de démontrer (cf. ATF 134 III 426 consid. 1.3.2 p. 431; 133 IV 288 consid. 3.2 p. 292).</w:t>
      </w:r>
    </w:p>
    <w:p>
      <w:r>
        <w:rPr>
          <w:b/>
        </w:rPr>
        <w:t>E. 2</w:t>
      </w:r>
    </w:p>
    <w:p>
      <w:r>
        <w:t>Le recours doit par conséquent être déclaré irrecevable aux frais des recourants qui succombent ( art. 65 et 66 al. 1 LTF ). Selon l' art. 68 al. 3 LTF , il n'y a pas lieu d'allouer des dépens à la Commune de Marly qui n'en sollicite d'ailleurs pas ( ATF 134 II 117 consid. 7). L'on ne voit aucun motif ou circonstance particulière qui justifierait de s'écarter en l'occurrence de cette règle (cf. arrêts 1C_20/2008 du 16 septembre 2008 consid. 5 et 1C_417/2008 du 8 décembre 2008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