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1C_489/2014 vom 2. März 2015</w:t>
      </w:r>
    </w:p>
    <w:p>
      <w:r>
        <w:t>Bundesgericht, 2015-03-02, FR</w:t>
      </w:r>
    </w:p>
    <w:p>
      <w:r>
        <w:rPr>
          <w:b/>
        </w:rPr>
        <w:t xml:space="preserve">Quelle: </w:t>
      </w:r>
      <w:r>
        <w:t>https://mcp.opencaselaw.ch/entscheid/bger_1C_489_2014</w:t>
      </w:r>
    </w:p>
    <w:p>
      <w:r>
        <w:t>FR: TF 1C_489/2014 du 2 mars 2015</w:t>
      </w:r>
    </w:p>
    <w:p>
      <w:r>
        <w:t>IT: TF 1C_489/2014 del 2 marzo 2015</w:t>
      </w:r>
    </w:p>
    <w:p>
      <w:pPr>
        <w:pStyle w:val="Heading2"/>
      </w:pPr>
      <w:r>
        <w:t>Erwägungen</w:t>
      </w:r>
    </w:p>
    <w:p>
      <w:r>
        <w:rPr>
          <w:b/>
        </w:rPr>
        <w:t>E. 1</w:t>
      </w:r>
    </w:p>
    <w:p>
      <w:r>
        <w:t>Dirigé contre une décision finale ( art. 90 LTF ) prise en dernière instance cantonale ( art. 86 al. 1 let . d LTF) dans le domaine du droit public, le recours est en principe recevable comme recours en matière de droit public conformément aux art. 82 ss LTF , aucune des exceptions prévues à l' art. 83 LTF n'étant réalisée. Le recourant a pris part à la procédure de recours devant le Tribunal cantonal ( art. 89 al. 1 let. a LTF ). Il est particulièrement touché par l'arrêt attaqué qui confirme le refus de la DGE de reconsidérer ses décisions du 25 mai 2012 relatives à l'agrandissement du ponton et à sa remise en état. Il peut ainsi se prévaloir d'un intérêt personnel et digne de protection à son annulation ou à sa modification. Il a dès lors qualité pour agir au sens de l' art. 89 al. 1 LTF .</w:t>
      </w:r>
    </w:p>
    <w:p>
      <w:r>
        <w:rPr>
          <w:b/>
        </w:rPr>
        <w:t>E. 2</w:t>
      </w:r>
    </w:p>
    <w:p>
      <w:r>
        <w:t>L'objet du litige porte sur une demande de réexamen. Il s'agit en l'occurrence de déterminer si c'est à bon droit que les autorités cantonales ont refusé d'entrer en matière sur la requête du recourant qui demandait à la DGE de réexaminer les décisions du 25 mai 2012, qui refusaient d'autoriser l'agrandissement du ponton et qui exigeaient la remise en état des lieux.</w:t>
      </w:r>
    </w:p>
    <w:p>
      <w:r>
        <w:rPr>
          <w:b/>
        </w:rPr>
        <w:t>E. 2.1</w:t>
      </w:r>
    </w:p>
    <w:p>
      <w:r>
        <w:t>Les autorités administratives sont tenues de réexaminer leurs décisions si une disposition légale expresse ou si une pratique administrative constante les y oblige (arrêt 2C_1010/2011 du 31 janvier 2012 consid. 2.2). Tel est le cas de l'art. 64 al. 2 de la loi vaudoise sur la procédure administrative (LPA/VD; RSV 173.36) appliqué par les juges cantonaux, qui traite des motifs de réexamen des décisions et qui dispose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w:t>
      </w:r>
    </w:p>
    <w:p>
      <w:r>
        <w:rPr>
          <w:b/>
        </w:rPr>
        <w:t>E. 2.2</w:t>
      </w:r>
    </w:p>
    <w:p>
      <w:r>
        <w:t>En l'espèce, à l'appui de sa demande de réexamen, le recourant fait valoir que la roselière s'est considérablement développée pendant l'été 2013. Il a déposé un lot de photographies prises durant l'été 2013.</w:t>
      </w:r>
    </w:p>
    <w:p>
      <w:r>
        <w:rPr>
          <w:b/>
        </w:rPr>
        <w:t>E. 2.2.1</w:t>
      </w:r>
    </w:p>
    <w:p>
      <w:r>
        <w:t>L'intéressé reproche d'abord au Tribunal cantonal d'avoir refusé de procéder à une inspection locale pour examiner l'extension de la roselière. Il se plaint d'une violation de son droit d'être entendu. Ce grief peut être d'emblée rejeté dans la mesure où le Tribunal cantonal a considéré qu'une éventuelle extension de la roselière ne constituait pas un fait nouveau qui, à lui seul, justifierait d'autoriser un allongement du ponton. Il résulte de ce raisonnement qu'une inspection locale visant à déterminer l'extension de la roselière n'avait pas lieu d'être. Le grief de la violation du droit d'être entendu doit être rejeté.</w:t>
      </w:r>
    </w:p>
    <w:p>
      <w:r>
        <w:rPr>
          <w:b/>
        </w:rPr>
        <w:t>E. 2.2.2</w:t>
      </w:r>
    </w:p>
    <w:p>
      <w:r>
        <w:t>Le recourant fait ensuite grief à l'instance précédente d'avoir laissé indécise la question de savoir s'il existait une différence significative en ce qui concerne les dimensions de la roselière entre l'été et l'hiver. Il lui reproche d'avoir renoncé à déterminer l'extension de la roselière en période de baignade. Il se plaint d'une application arbitraire de l' art. 64 LPA /VD.</w:t>
      </w:r>
    </w:p>
    <w:p>
      <w:r>
        <w:t>Le Tribunal cantonal a jugé que la question de l'extension de la roselière n'était pas déterminante dans la mesure où elle ne pouvait constituer une modification notable de l'état de fait qui, à elle seule, justifiait d'autoriser un allongement du ponton: on ne pouvait autoriser des agrandissements successifs de pontons sis dans une roselière en fonction de l'évolution de cette dernière. L'instance précédente a considéré en revanche qu'il fallait prendre en compte l'impact négatif supplémentaire de l'installation sur l'environnement (sur le paysage et la pêche); elle a ajouté que l'élargissement de l'installation entraînerait de toute manière un effet négatif sur la roselière, reconnue comme territoire d'intérêt supérieur pour le canton.</w:t>
      </w:r>
    </w:p>
    <w:p>
      <w:r>
        <w:t>Le recourant ne conteste pas que les exigences de la loi fédérale sur la pêche et de la loi fédérale sur la protection de la nature doivent être prises en compte, ni que l'élargissement de l'installation entraînerait un impact négatif supplémentaire sur la roselière. Il soutient uniquement que la question de savoir si la longueur du ponton est suffisante pour permettre l'accès à la baignade sans endommager la roselière doit être traitée. Pour justifier l'importance de cet élément, il se réfère à un passage de l'arrêt du 23 août 2004 du Tribunal administratif du canton de Fribourg rendu dans cette cause, duquel il ressort que la fonction première du ponton en cause était de permettre aux baigneurs d'accéder à la pleine eau, sans endommager la roselière.</w:t>
      </w:r>
    </w:p>
    <w:p>
      <w:r>
        <w:t>Cet argument ne permet toutefois pas de tenir l'arrêt attaqué pour arbitraire ou d'une autre manière contraire au droit, ce d'autant moins que l'agrandissement de la plate-forme créée à l'extrémité du ponton ne dépend pas de l'étendue de la roselière. Le Tribunal cantonal n'a donc pas versé dans l'arbitraire en jugeant inutile de constater l'extension de la roselière: d'une part, cet élément ne suffit pas à lui seul à établir une modification notable de l'état de fait au sens de l' art. 64 LPA /VD et, d'autre part, le recourant ne fait valoir aucun autre fait nouveau. L'instance précédente pouvait ainsi conclure de manière soutenable qu'aucune circonstance nouvelle n'était propre à faire obstacle à l'ordre de remise en état et au refus d'agrandissement du ponton et que les conditions pour un réexamen n'étaient pas remplies. Cela est d'autant plus vrai que le réexamen de décisions administratives entrées en force ne doit pas être admis trop facilement. Il ne saurait en particulier servir à remettre sans cesse en cause des décisions exécutoires ou à détourner les délais prévus pour les voies de droit ordinaires ( ATF 136 II 177 consid. 2.1 p. 181; 120 Ib 42 consid. 2b p. 47).</w:t>
      </w:r>
    </w:p>
    <w:p>
      <w:r>
        <w:rPr>
          <w:b/>
        </w:rPr>
        <w:t>E. 3</w:t>
      </w:r>
    </w:p>
    <w:p>
      <w:r>
        <w:t>ll résulte de ce qui précède que le recours, entièrement mal fondé, doit être rejeté aux frais du recourant qui succombe ( art. 65 et 66 al. 1 LTF ). La Direction générale de l'environnement a demandé au Tribunal fédéral qu'il détermine une nouvelle date d'exécution pour la mise en conformité du ponton ainsi qu'une exécution forcée en cas de non-agissement. Il est donc ordonné au recourant de ramener le ponton aux dimensions autorisées d'ici au 15 mai 2015. Passé ce délai, une procédure d'exécution par substitution sera mise en oeuvre.</w:t>
      </w:r>
    </w:p>
    <w:p>
      <w:r>
        <w:t>La Municipalité de X.________, le SDT et la DGE n'ont pas droit à des dépens ( art. 68 al. 3 LTF ). Pro Natura Vaud, qui a agi sans mandataire professionnel, n'y a pas droit non plus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