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1C_488/2017 vom 11. Oktober 2017</w:t>
      </w:r>
    </w:p>
    <w:p>
      <w:r>
        <w:t>Bundesgericht, 2017-10-11, DE</w:t>
      </w:r>
    </w:p>
    <w:p>
      <w:r>
        <w:rPr>
          <w:b/>
        </w:rPr>
        <w:t xml:space="preserve">Quelle: </w:t>
      </w:r>
      <w:r>
        <w:t>https://mcp.opencaselaw.ch/entscheid/bger_1C_488_2017</w:t>
      </w:r>
    </w:p>
    <w:p>
      <w:r>
        <w:t>FR: TF 1C_488/2017 du 11 octobre 2017</w:t>
      </w:r>
    </w:p>
    <w:p>
      <w:r>
        <w:t>IT: TF 1C_488/2017 del 11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1C_488/2017</w:t>
      </w:r>
    </w:p>
    <w:p>
      <w:r>
        <w:t>Urteil vom 11. Oktober 2017</w:t>
      </w:r>
    </w:p>
    <w:p>
      <w:r>
        <w:t>I. öffentlich-rechtliche Abteilung</w:t>
      </w:r>
    </w:p>
    <w:p>
      <w:r>
        <w:t>Besetzung</w:t>
      </w:r>
    </w:p>
    <w:p>
      <w:r>
        <w:t>Bundesrichter Karlen, präsidierendes Mitglied,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Obergericht des Kantons Zürich, III. Strafkammer,</w:t>
      </w:r>
    </w:p>
    <w:p>
      <w:r>
        <w:t>Hirschengraben 13/15, Postfach 2401, 8021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Entscheid des Obergerichts des Kantons Zürich, III. Strafkammer, vom 16. August 2017 (TB170085-O7U/PFE).</w:t>
      </w:r>
    </w:p>
    <w:p>
      <w:r>
        <w:t>Erwägungen:</w:t>
      </w:r>
    </w:p>
    <w:p>
      <w:r>
        <w:t>Mit Eingabe vom 18. September 2017 erhob A.________ Beschwerde gegen einen Beschluss des Obergerichts des Kantons Zürich vom 16. August 2017.</w:t>
      </w:r>
    </w:p>
    <w:p>
      <w:r>
        <w:t>Mit Verfügung vom 20. September 2017 wurde A.________ darauf hingewiesen, dass seine Eingabe mangelhaft sei, weil der angefochtene Entscheid fehle. Es wurde ihm gemäss Art. 42 Abs. 5 BGG Frist bis zum 5. Oktober 2017 angesetzt, um den Mangel zu beheben, unter der Androhung, dass seine Rechtsschrift sonst unbeachtlich bleibe.</w:t>
      </w:r>
    </w:p>
    <w:p>
      <w:r>
        <w:t>Mit Eingabe vom 10. Oktober 2017 reichte A.________ den angefochtenen Entscheid ein und führt aus, er habe die Frist nicht eingehalten und beantrage daher, sie ihm bis zum 10. Oktober 2017 zu erstrecken.</w:t>
      </w:r>
    </w:p>
    <w:p>
      <w:r>
        <w:t>A.________ hat damit innert Frist den Mangel seiner Eingabe nicht behoben. Er hat zwar ein Gesuch um Fristerstreckung gestellt, dies jedoch nach Ablauf der Frist, was unzulässig ist ( Art. 47 Abs. 2 BGG ). Seine Beschwerde bleibt damit androhungsgemäss unbeachtlich, womit darauf im vereinfachten Verfahren nicht einzutreten ist. Es rechtfertigt sich vorliegend, auf die Erhebung von Kosten zu verzichten ( Art. 66 Abs. 1 BGG ).</w:t>
      </w:r>
    </w:p>
    <w:p>
      <w:r>
        <w:t>Demnach 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und dem Obergericht des Kantons Zürich, III. Strafkammer, schriftlich mitgeteilt.</w:t>
      </w:r>
    </w:p>
    <w:p>
      <w:r>
        <w:t>Lausanne, 11.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Karlen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