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1C_484/2015 vom 28. September 2015</w:t>
      </w:r>
    </w:p>
    <w:p>
      <w:r>
        <w:t>Bundesgericht, 2015-09-28, FR</w:t>
      </w:r>
    </w:p>
    <w:p>
      <w:r>
        <w:rPr>
          <w:b/>
        </w:rPr>
        <w:t xml:space="preserve">Quelle: </w:t>
      </w:r>
      <w:r>
        <w:t>https://mcp.opencaselaw.ch/entscheid/bger_1C_484_2015</w:t>
      </w:r>
    </w:p>
    <w:p>
      <w:r>
        <w:t>FR: TF 1C_484/2015 du 28 septembre 2015</w:t>
      </w:r>
    </w:p>
    <w:p>
      <w:r>
        <w:t>IT: TF 1C_484/2015 del 28 settembre 2015</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Dans le domaine de l'extradition également, l'existence d'un cas particulièrement important n'est admise qu'exceptionnellement ( ATF 134 IV 156 consid. 1.3.4 p. 161).</w:t>
      </w:r>
    </w:p>
    <w:p>
      <w:r>
        <w:rPr>
          <w:b/>
        </w:rPr>
        <w:t>E. 1.2</w:t>
      </w:r>
    </w:p>
    <w:p>
      <w:r>
        <w:t>La recourante, qui mentionne pourtant l' art. 84 LTF , n'entreprend nullement de démontrer que la présente cause serait particulièrement importante au sens de cette disposition. Or, en vertu de l' art. 42 al. 2 LTF , c'est à elle qu'il incombe de démontrer que les conditions d'entrée en matière posées à l' art. 84 LTF sont réunies ( ATF 133 IV 131 consid. 3). Le recours est dès lors irrecevable.</w:t>
      </w:r>
    </w:p>
    <w:p>
      <w:r>
        <w:rPr>
          <w:b/>
        </w:rPr>
        <w:t>E. 1.3</w:t>
      </w:r>
    </w:p>
    <w:p>
      <w:r>
        <w:t>Au demeurant, l'argument tiré de l' art. 8 CEDH apparaît de toute façon mal fondé. Cette disposition peut certes faire obstacle à l'extradition lorsque cette dernière apparaît comme une ingérence disproportionnée dans la vie familiale de l'intéressé (consid. 3e et 4 non publiés de l' ATF 122 II 485 ). Le Tribunal fédéral a toutefois précisé à plusieurs reprises qu'un tel refus était tout-à-fait exceptionnel ( ATF 129 II 100 consid. 3.5 p. 105; arrêt 1C_173/2015 du 27 avril 2015). En l'occurrence, la fille de la recourante pourra être gardée par son père qui vit en Suisse. La situation administrative et financière de ce dernier est certes incertaine mais l' art. 8 CEDH pourra le cas échéant être invoqué, compte tenu des circonstances particulières, si un renvoi de Suisse devait être ordonné.</w:t>
      </w:r>
    </w:p>
    <w:p>
      <w:r>
        <w:t>Dès lors, l'extradition de la recourante, s'il occasionnera inévitablement des difficultés dans le maintien des relations avec l'enfant (difficultés inhérentes à toute mesure d'incarcération), n'apparaît pas contraire à l' art. 8 CEDH . L'arrêt de la Cour des plaintes est sur ce point conforme à la jurisprudence constante.</w:t>
      </w:r>
    </w:p>
    <w:p>
      <w:r>
        <w:rPr>
          <w:b/>
        </w:rPr>
        <w:t>E. 1.4</w:t>
      </w:r>
    </w:p>
    <w:p>
      <w:r>
        <w:t>Quant au grief concernant l'assistance judiciaire refusée par l'instance précédente, il n'est pas de nature à faire de la présente cause une affaire de principe.</w:t>
      </w:r>
    </w:p>
    <w:p>
      <w:r>
        <w:rPr>
          <w:b/>
        </w:rPr>
        <w:t>E. 2</w:t>
      </w:r>
    </w:p>
    <w:p>
      <w:r>
        <w:t>Sur le vu de ce qui précède, le recours est irrecevable. Faute de toute motivation du recours quant aux conditions de l' art. 84 LTF , cette issue s'imposait d'emblée, de sorte que l'assistance judiciaire ne peut être accordée. Conformément à l' art. 66 al. 1 LTF , les frais judiciaires sont mis à la charge de la recourante qui succombe. Compte tenu de la situation financière de la recourante, les frais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