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481/2016 vom 20. Oktober 2016</w:t>
      </w:r>
    </w:p>
    <w:p>
      <w:r>
        <w:t>Bundesgericht, 2016-10-20, DE</w:t>
      </w:r>
    </w:p>
    <w:p>
      <w:r>
        <w:rPr>
          <w:b/>
        </w:rPr>
        <w:t xml:space="preserve">Quelle: </w:t>
      </w:r>
      <w:r>
        <w:t>https://mcp.opencaselaw.ch/entscheid/bger_1C_481_2016</w:t>
      </w:r>
    </w:p>
    <w:p>
      <w:r>
        <w:t>FR: TF 1C 481/2016 du 20 octobre 2016</w:t>
      </w:r>
    </w:p>
    <w:p>
      <w:r>
        <w:t>IT: TF 1C 481/2016 del 20 ottobre 2016</w:t>
      </w:r>
    </w:p>
    <w:p>
      <w:pPr>
        <w:pStyle w:val="Heading2"/>
      </w:pPr>
      <w:r>
        <w:t>Regeste</w:t>
      </w:r>
    </w:p>
    <w:p>
      <w:r>
        <w:t>Ermächtigung zur Eröffnung einer Strafuntersuchung | Strafprozess</w:t>
      </w:r>
    </w:p>
    <w:p>
      <w:pPr>
        <w:pStyle w:val="Heading2"/>
      </w:pPr>
      <w:r>
        <w:t>Erwägungen</w:t>
      </w:r>
    </w:p>
    <w:p>
      <w:r>
        <w:rPr>
          <w:b/>
        </w:rPr>
        <w:t>E. 1</w:t>
      </w:r>
    </w:p>
    <w:p>
      <w:r>
        <w:t>Die Polizeibeamtin B.________ erstellte am 4. März 2016 den Nachtragsrapport betreffend die Erkenntnisse zum Beschuldigten A.________. Am 15. März 2016 wurde in der Folge von der Staatsanwaltschaft IV des Kantons Zürich eine Strafuntersuchung gegen A.________ wegen Verdachts auf sexuelle Handlungen mit Kindern nicht an Hand genommen.</w:t>
      </w:r>
    </w:p>
    <w:p>
      <w:r>
        <w:rPr>
          <w:b/>
        </w:rPr>
        <w:t>E. 2</w:t>
      </w:r>
    </w:p>
    <w:p>
      <w:r>
        <w:t>Am 8. Juli 2016 erstattete A.________ Strafanzeige gegen die Polizeibeamtin B.________ wegen Amtsmissbrauchs, da diese in besagtem Rapport haltlose sowie ehrverletzende Vorwürfe notiert habe. Mit Verfügung vom 20. Juli 2016 überwies die Staatsanwaltschaft Zürich-Sihl die Akten an das Obergericht des Kantons Zürich zum Entscheid betreffend Ermächtigung zur Durchführung einer Strafuntersuchung. Mit Beschluss vom 19. September 2016 erteilte die III. Strafkammer des Obergerichts des Kantons Zürich der Staatsanwaltschaft Zürich-Sihl die Ermächtigung nicht. Sie führte zusammenfassend aus, aus den beanstandeten Passagen im Rapport würden sich keinerlei Anhaltspunkte ergeben, dass die Angeschuldigte im Rapport vorsätzlich wahrheitswidrige bzw. ehrverletzende Äusserungen gemacht hätte. Auch würden keine Hinweise auf eine missbräuchliche Amtsführung hindeuten.</w:t>
      </w:r>
    </w:p>
    <w:p>
      <w:r>
        <w:rPr>
          <w:b/>
        </w:rPr>
        <w:t>E. 3</w:t>
      </w:r>
    </w:p>
    <w:p>
      <w:r>
        <w:t>A.________ führt mit Eingabe vom 27. September 2016 (Postaufgabe 10. Oktober 2016) Beschwerde in öffentlich-rechtlichen Angelegenheiten gegen den Beschluss der III. Strafkammer des Obergerichts des Kantons Zürich.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seinen Ausführungen nicht aufzuzeigen, inwiefern die Strafkammer die beanstandeten Passagen des Rapports rechts- bzw. verfassungswidrig gewürdigt haben sollte, als sie zum Schluss kam, es fehle an Anhaltspunkten für ein strafbares Verhalten. Aus der Beschwerde ergibt sich nicht, inwiefern die Begründung des angefochtenen Beschlusses bzw. der Beschluss im Ergebnis selbst rechts- bzw. verfassungswidrig sein soll. 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5</w:t>
      </w:r>
    </w:p>
    <w:p>
      <w:r>
        <w:t>Angesichts der Aussichtslosigkeit des Verfahrens ist dem Gesuch um unentgeltliche Rechtspflege nicht zu entsprechen ( Art. 64 BGG ). Auf eine Kostenauflage kann indessen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