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480/2020 vom 30. Juni 2021</w:t>
      </w:r>
    </w:p>
    <w:p>
      <w:r>
        <w:t>Bundesgericht, 2021-06-30, FR</w:t>
      </w:r>
    </w:p>
    <w:p>
      <w:r>
        <w:rPr>
          <w:b/>
        </w:rPr>
        <w:t xml:space="preserve">Quelle: </w:t>
      </w:r>
      <w:r>
        <w:t>https://mcp.opencaselaw.ch/entscheid/bger_1C_480_2020</w:t>
      </w:r>
    </w:p>
    <w:p>
      <w:r>
        <w:t>FR: TF 1C 480/2020 du 30 juin 2021</w:t>
      </w:r>
    </w:p>
    <w:p>
      <w:r>
        <w:t>IT: TF 1C 480/2020 del 30 giugno 2021</w:t>
      </w:r>
    </w:p>
    <w:p>
      <w:pPr>
        <w:pStyle w:val="Heading2"/>
      </w:pPr>
      <w:r>
        <w:t>Regeste</w:t>
      </w:r>
    </w:p>
    <w:p>
      <w:r>
        <w:t>Permis de construire | Aménagement du territoire et droit public des constructions</w:t>
      </w:r>
    </w:p>
    <w:p>
      <w:pPr>
        <w:pStyle w:val="Heading2"/>
      </w:pPr>
      <w:r>
        <w:t>Erwägungen</w:t>
      </w:r>
    </w:p>
    <w:p>
      <w:r>
        <w:rPr>
          <w:b/>
        </w:rPr>
        <w:t>E. 1</w:t>
      </w:r>
    </w:p>
    <w:p>
      <w:r>
        <w:t>Formé contre un arrêt final ( art. 90 LTF ) pris en dernière instance cantonale ( art. 86 al. 1 let . d LTF) sur la base du droit public ( art. 82 let. a LTF ), le présent recours est en principe recevable comme recours en matière de droit public au sens des art. 82 ss LTF , aucune des exceptions prévues à l' art. 83 LTF n'étant réalisée. Les recourants sont directement touchés par l'arrêt attaqué qui prononce l'irrecevabilité de leur recours tout en se prononçant sur le fond de la cause; ils ont dès lors la qualité pour recourir au sens de l' art. 89 al. 1 LTF . Les autres conditions sont réunies de sorte qu'il y a lieu d'entrer en matière.</w:t>
      </w:r>
    </w:p>
    <w:p>
      <w:r>
        <w:rPr>
          <w:b/>
        </w:rPr>
        <w:t>E. 2</w:t>
      </w:r>
    </w:p>
    <w:p>
      <w:r>
        <w:t>Les pièces produites par les recourants à l'appui de leurs déterminations, même en admettant qu'elles aient une incidence sur l'issue de la cause, sont de toute manière postérieures à l'arrêt entrepris, de sorte qu'elles sont irrecevables devant le Tribunal fédéral (cf. art. 99 al. 1 LTF ; ATF 143 V 19 consid. 1.2).</w:t>
      </w:r>
    </w:p>
    <w:p>
      <w:r>
        <w:rPr>
          <w:b/>
        </w:rPr>
        <w:t>E. 3</w:t>
      </w:r>
    </w:p>
    <w:p>
      <w:r>
        <w:t>Sous couvert d'une violation des art. 9 Cst. et 11 Cst./VD, les recourants s'en prennent au " motif de forme " retenu par la cour cantonale pour prononcer l'irrecevabilité de leur recours.</w:t>
      </w:r>
    </w:p>
    <w:p>
      <w:r>
        <w:rPr>
          <w:b/>
        </w:rPr>
        <w:t>E. 3.1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en règle générale, sur des conclusions qui vont au-delà de l'objet de la contestation ( ATF 144 II 359 consid. 4.3; 134 V 418 consid. 5.2.1). L'objet du litige dans la procédure de recours est le rapport juridique qui - dans le cadre de l'objet de la contestation déterminé par la décision - constitue d'après les conclusions du recours, l'aspect de la décision effectivement attaqué (cf. ATF 131 V 164 consid. 2.1; 125 V 413 consid. 1b; arrêt 1C_619/2020 du 21 avril 2021 consid. 2.1).</w:t>
      </w:r>
    </w:p>
    <w:p>
      <w:r>
        <w:rPr>
          <w:b/>
        </w:rPr>
        <w:t>E. 3.2</w:t>
      </w:r>
    </w:p>
    <w:p>
      <w:r>
        <w:t>Dans le canton de Vaud, l'art. 79 al. 2 de la loi du 28 octobre 2008 sur la procédure administrative (LPA-VD; BLV 173.36) prévoit que le recourant ne peut pas prendre des conclusions qui sortent du cadre fixé par la décision attaquée. Il peut en revanche présenter des allégués et moyens de preuve qui n'ont pas été invoqués jusque là.</w:t>
      </w:r>
    </w:p>
    <w:p>
      <w:r>
        <w:rPr>
          <w:b/>
        </w:rPr>
        <w:t>E. 3.3</w:t>
      </w:r>
    </w:p>
    <w:p>
      <w:r>
        <w:t>Le Tribunal fédéral ne revoit l'interprétation et l'application du droit cantonal que sous l'angle de l'arbitraire ( ATF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1C_624/2020 du 5 mai 2021 consid. 3). Dans ce contexte, le recours est soumis aux exigences accrues de motivation de l' art. 106 al. 2 LTF .</w:t>
      </w:r>
    </w:p>
    <w:p>
      <w:r>
        <w:rPr>
          <w:b/>
        </w:rPr>
        <w:t>E. 3.4</w:t>
      </w:r>
    </w:p>
    <w:p>
      <w:r>
        <w:t>En l'espèce, la cour cantonale s'est fondée sur l' art. 79 al. 2 LPA /VD pour déclarer le recours irrecevable. Elle a relevé, en substance, que dans leur requête formée auprès de la municipalité le 7 juin 2019, les recourants (et la propriétaire) avaient demandé à cette autorité de rendre une décision constatant que les aménagements qu'ils entendaient installer sous la structure supportant les panneaux solaires n'étaient pas sujets à autorisation de construire, en application de l'art. 68a RLATC; or, les recourants avaient conclu, dans leur recours cantonal, à ce que les constructions telles que décrites dans leur demande du 7 juin 2019 soient " autorisées " en application de cette disposition. Le Tribunal cantonal a jugé que ces conclusions sortaient du cadre fixé par la décision attaquée.</w:t>
      </w:r>
    </w:p>
    <w:p>
      <w:r>
        <w:rPr>
          <w:b/>
        </w:rPr>
        <w:t>E. 3.5</w:t>
      </w:r>
    </w:p>
    <w:p>
      <w:r>
        <w:t>On constate, avec l'autorité précédente, que les conclusions des recourants formées devant elle vont au-delà de l'objet du litige porté devant la municipalité; en effet, les prénommés ont saisi cette dernière autorité afin d'obtenir qu'ils puissent procéder aux aménagements litigieux sans devoir requérir une autorisation avec enquête publique préalable, alors que leurs conclusions prises devant le Tribunal cantonal visent à ce que ces aménagements soient autorisés. D'ailleurs, les recourants reconnaissent avoir demandé à la municipalité, dans le cadre de leur courrier adressé le 7 juin 2019, de ne pas avoir à " passer par une autorisation ", respectivement une enquête publique s'agissant des aménagements en question et ce " à cause d'un couple voisin qui s'est montré chicanier par le passé ". Sans se conformer aux exigences de l' art. 106 al. 2 LTF , ils soutiennent toutefois que l'arrêt entrepris porterait sur un autre sujet - soit la " structure des panneaux solaires " - que celui présenté dans leur requête initiale du 7 juin 2019. Ce faisant, ils n'avancent aucun élément permettant d'identifier clairement en quoi l'argumentation du Tribunal cantonal violerait le droit. En particulier, ils ne démontrent pas que le raisonnement adopté par l'autorité précédente procéderait d'une application arbitraire de l' art. 79 al. 2 LPA /VD, respectivement que cette autorité aurait constaté les faits de manière arbitraire à cet égard (sur cette notion, cf. art. 97 al. 1 et 105 al. 2 LTF; ATF 145 IV 154 consid. 1.1). Dans ces conditions, on ne saurait reprocher à la cour cantonale d'avoir considéré que les conclusions du recours sortaient du cadre fixé par la décision attaquée. Pour le surplus, il n'apparaît pas que l'arrêt entrepris procéderait d'un formalisme excessif ( art. 29 al.1 Cst. ; sur cette notion, cf. par ex. ATF 145 I 201 consid. 4.2.1), ce que les recourants ne prétendent au demeurant pas (cf. art. 106 al. 2 LTF ).</w:t>
      </w:r>
    </w:p>
    <w:p>
      <w:r>
        <w:rPr>
          <w:b/>
        </w:rPr>
        <w:t>E. 3.6</w:t>
      </w:r>
    </w:p>
    <w:p>
      <w:r>
        <w:t>En définitive et pour peu qu'il soit suffisamment motivé, le grief des recourants se révèle mal fondé et doit être écarté, ce qui suffit à sceller le sort du recours. Il n'y a ainsi pas lieu d'examiner les critiques soulevées à l'encontre de la motivation alternative développée par les juges cantonaux sur le fond.</w:t>
      </w:r>
    </w:p>
    <w:p>
      <w:r>
        <w:rPr>
          <w:b/>
        </w:rPr>
        <w:t>E. 4</w:t>
      </w:r>
    </w:p>
    <w:p>
      <w:r>
        <w:t>Il s'ensuit que le recours est rejeté, dans la mesure de sa recevabilité. Les recourants, qui succombent, doivent supporter les frais judiciaires ( art. 66 al. 1 et 5 LTF ). Aucun dépens n'est alloué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