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1C_479/2022 vom 17. April 2023</w:t>
      </w:r>
    </w:p>
    <w:p>
      <w:r>
        <w:t>Bundesgericht, 2023-04-17, DE</w:t>
      </w:r>
    </w:p>
    <w:p>
      <w:r>
        <w:rPr>
          <w:b/>
        </w:rPr>
        <w:t xml:space="preserve">Quelle: </w:t>
      </w:r>
      <w:r>
        <w:t>https://mcp.opencaselaw.ch/entscheid/bger_1C_479_2022</w:t>
      </w:r>
    </w:p>
    <w:p>
      <w:r>
        <w:t>FR: TF 1C_479/2022 du 17 avril 2023</w:t>
      </w:r>
    </w:p>
    <w:p>
      <w:r>
        <w:t>IT: TF 1C_479/2022 del 17 aprile 2023</w:t>
      </w:r>
    </w:p>
    <w:p>
      <w:pPr>
        <w:pStyle w:val="Heading2"/>
      </w:pPr>
      <w:r>
        <w:t>Erwägungen</w:t>
      </w:r>
    </w:p>
    <w:p>
      <w:r>
        <w:rPr>
          <w:b/>
        </w:rPr>
        <w:t>E. 1</w:t>
      </w:r>
    </w:p>
    <w:p>
      <w:r>
        <w:t>Das Bundesgericht prüft seine Zuständigkeit und die (weiteren) Eintretensvoraussetzungen von Amtes wegen und mit freier Kognition ( Art. 29 Abs. 1 BGG ; BGE 144 V 97 E. 1).</w:t>
      </w:r>
    </w:p>
    <w:p>
      <w:r>
        <w:rPr>
          <w:b/>
        </w:rPr>
        <w:t>E. 1.1</w:t>
      </w:r>
    </w:p>
    <w:p>
      <w:r>
        <w:t>Angefochten ist ein kantonal letztinstanzlicher Entscheid im Bereich des Baurechts. Dagegen steht grundsätzlich die Beschwerde in öffentlich-rechtlichen Angelegenheiten an das Bundesgericht offen (vgl. Art. 82 lit. a und Art. 86 Abs. 1 lit. d BGG ); ein Ausnahmegrund gemäss Art. 83 BGG ist nicht gegeben. Die Beschwerdeführerin hat am vorinstanzlichen Verfahren teilgenommen und ist als unterlegene Partei und Eigentümerin des unmittelbar nordöstlich an das Baugrundstück angrenzenden Nachbargrundstücks Nr. 2069 vom angefochtenen Entscheid besonders betroffen und damit zur Beschwerde legitimiert ( Art. 89 Abs. 1 BGG ). Fraglich ist jedoch, ob ein Endentscheid im Sinne von Art. 90 BGG vorliegt, der das Verfahren abschliesst.</w:t>
      </w:r>
    </w:p>
    <w:p>
      <w:r>
        <w:rPr>
          <w:b/>
        </w:rPr>
        <w:t>E. 1.2</w:t>
      </w:r>
    </w:p>
    <w:p>
      <w:r>
        <w:t>Das Bundesgerichtsgesetz unterscheidet zwischen End-, Teil- sowie Vor- bzw. Zwischenentscheiden ( Art. 90 ff. BGG ). Während End-, Teil- und Zwischenentscheide über die Zuständigkeit oder den Ausstand ( Art. 92 BGG ) unter Vorbehalt der allgemeinen Zulässigkeitskriterien direkt angefochten werden können, ist die direkte Beschwerdeerhebung gegen andere Zwischenentscheide nur unter den Voraussetzungen gemäss Art. 93 Abs. 1 BGG möglich ( BGE 141 III 395 E. 2.2. S. 397).</w:t>
      </w:r>
    </w:p>
    <w:p>
      <w:r>
        <w:t>Ein Endentscheid schliesst das Verfahren in der Hauptsache aus prozessualen oder materiellen Gründen ab ( Art. 90 BGG ; BGE 146 I 36 E. 2.2). Ein Teilentscheid schliesst das Verfahren nicht vollständig, jedoch betreffend einen Teil der gestellten Begehren, die unabhängig von den anderen beurteilt werden können ( Art. 91 lit. a BGG ), oder für einen Teil der Streitgenossen ab ( Art. 91 lit. b BGG ; BGE 141 III 395 E. 2.2; 142 III 653 E. 1.1; je mit Hinweisen). Ein Teilentscheid kann namentlich vorliegen, wenn mit der Errichtung einer bewilligten Baute begonnen werden darf, bevor gewisse selbständig beurteilbare Teilaspekte - wie z.B. die Farb- und Materialwahl - nachträglich bewilligt werden (vgl. Urteile 1C_287/2021 vom 25. Juli 2022 E. 1.3; 1C_644/2020 vom 8. September 2021 E. 1.3; je mit Hinweisen).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(vgl. Urteile 1C_348/2022 vom 2. Februar 2023 E. 1.3.2; 1C_287/2021 vom 25. Juli 2022 E. 1.3; 1C_644/2020 vom 8. September 2021 E. 1.3; je mit Hinweisen). Nach der Rechtsprechung führen derartige Bedingungen dazu, dass das Baubewilligungsverfahren als noch nicht abgeschlossen gilt, sofern die Formulierung der Bedingungen einen Spielraum für ihre Umsetzung belässt. Diesfalls kann die Baubewilligungsbehörde die Einhaltung der Nebenbestimmung erst gestützt auf entsprechend überarbeitete Pläne beurteilen, d.h. diese Beurteilung wurde nicht schon im Rechtsmittelentscheid vorweggenommen (vgl. Urteile 1C_203/2022 vom 12. April 2023 E. 1.6; 1C_513/2020 vom 3. Mai 2021 E. 1.1; je mit Hinweisen).</w:t>
      </w:r>
    </w:p>
    <w:p>
      <w:r>
        <w:rPr>
          <w:b/>
        </w:rPr>
        <w:t>E. 1.3</w:t>
      </w:r>
    </w:p>
    <w:p>
      <w:r>
        <w:t>Die vorinstanzlich bestätigte Baubewilligung des Gemeinderats Horw vom 26. August 2021 wurde unter verschiedenen Bedingungen und Auflagen erteilt. Insbesondere knüpft Dispositiv-Ziff. 10.31 die Baubewilligung an die Nebenbestimmung, dass vor Baubeginn ein Kanalisationsprojekt zur Genehmigung an das Baudepartement Horw einzureichen sei.</w:t>
      </w:r>
    </w:p>
    <w:p>
      <w:r>
        <w:t>Die Genehmigung des Kanalisationsprojekts hängt von der Einhaltung verschiedener abwasserrechtlicher Vorgaben, insbesondere des Siedlungsentwässerungsreglements der Gemeinde Horw vom 27. Mai 2010, ab. Bei der Umsetzung und Ausgestaltung der Oberflächenentwässerung verbleibt im Rahmen dieser Vorgaben durchaus ein gewisser Spielraum. Die vom Verwaltungsgericht beurteilte Baubewilligung kann daher für sich allein genommen noch keine praktische Wirkung entfalten. Diese hängt von der noch ausstehenden Genehmigung des Kanalisationsprojekts ab. Das Baubewilligungsverfahren ist noch nicht abgeschlossen und der angefochtene Entscheid stellt - unabhängig von seiner Qualifikation nach kantonalem Recht - einen Zwischenentscheid im Sinne von Art. 92 f. BGG dar (vgl. Urteile 1C_513/2020 vom 3. Mai 2021 E. 1.1; 1C_590/2019 vom 13. November 2020 E. 1.5; 1C_407/2008 vom 25. Mai 2009 E. 1.2.2; je mit Hinweisen).</w:t>
      </w:r>
    </w:p>
    <w:p>
      <w:r>
        <w:rPr>
          <w:b/>
        </w:rPr>
        <w:t>E. 1.4</w:t>
      </w:r>
    </w:p>
    <w:p>
      <w:r>
        <w:t>Gegen selbstständig eröffnete Zwischenentscheide, mit denen - wie vorliegend - weder über die Zuständigkeit noch über Ausstandsbegehren entschieden wird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Diese Voraussetzungen sollen zur Entlastung des Bundesgerichts dazu führen, dass es sich möglichst nur einmal mit einer Sache befassen muss ( BGE 144 III 475 E. 1.2; 142 III 798 E. 2.2; 141 III 80 E. 1.2 je mit Hinweisen). Dabei obliegt es der beschwerdeführenden Partei darzutun, dass die Voraussetzungen für eine ausnahmsweise Anfechtbarkeit eines Zwischenentscheids erfüllt sind, soweit deren Vorliegen nicht offensichtlich ist ( BGE 142 V 26 E. 1.2).</w:t>
      </w:r>
    </w:p>
    <w:p>
      <w:r>
        <w:rPr>
          <w:b/>
        </w:rPr>
        <w:t>E. 1.4.1</w:t>
      </w:r>
    </w:p>
    <w:p>
      <w:r>
        <w:t>Der angefochtene Entscheid bewirkt für die Beschwerdeführerin keinen nicht wieder gutzumachenden Nachteil im Sinne von Art. 93 Abs. 1 lit. a BGG , weil mit den Bauarbeiten vor der Genehmigung des Kanalisationsprojekts nicht begonnen werden darf und ihnen diese Genehmigung eröffnet werden muss, damit sie sich dagegen wirksam zur Wehr setzen können (vgl. Urteile 1C_513/2020 vom 3. Mai 2021 E. 1.2.1; 1C_302/2017 vom 6. Februar 2018 E. 1.9; 1C_407/2008 vom 25. Mai 2009 E. 1.3.1; vgl. auch BGE 141 II 50 E. 2.1 und 2.2). Sollten sie gegen die vorgenannte Genehmigung keine Einwände haben, können sie zudem direkt im Anschluss daran beim Bundesgericht gegen den vorinstanzlichen Zwischenentscheid eine Beschwerde erheben, ohne nochmals den kantonalen Rechtsweg beschreiten zu müssen ( Art. 93 Abs. 3 BGG ; Urteile 1C_513/2020 vom 3. Mai 2021 E. 1.2.1; 1C_407/2008 vom 25. Mai 2009 E. 1.3.1; je mit Hinweis).</w:t>
      </w:r>
    </w:p>
    <w:p>
      <w:r>
        <w:rPr>
          <w:b/>
        </w:rPr>
        <w:t>E. 1.4.2</w:t>
      </w:r>
    </w:p>
    <w:p>
      <w:r>
        <w:t>Auch die Voraussetzungen gemäss Art. 93 Abs. 1 lit. b BGG sind nicht gegeben. Die Beschwerdeführerin vermag nicht rechtsgenüglich darzulegen, dass ein unverzüglicher Endentscheid es ermöglichen würde, ein langes und teures Verfahren zu vermeiden. Dies ist auch nicht ersichtlich. Es bestehen keine Anhaltspunkte dafür, dass bezüglich der noch ausstehenden Genehmigung des Kanalisationsprojekts ein aufwendiges Beweisverfahren durchgeführt werden muss.</w:t>
      </w:r>
    </w:p>
    <w:p>
      <w:r>
        <w:rPr>
          <w:b/>
        </w:rPr>
        <w:t>E. 2</w:t>
      </w:r>
    </w:p>
    <w:p>
      <w:r>
        <w:t>Nach dem Gesagten ist auf die Beschwerde nicht einzutreten. Bei diesem Ausgang des Verfahrens wird die Beschwerdeführerin kostenpflichtig ( Art. 66 Abs. 1 BGG ). Sie hat die obsiegende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