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1C_479/2009 vom 17. März 2010</w:t>
      </w:r>
    </w:p>
    <w:p>
      <w:r>
        <w:t>Bundesgericht, 2010-03-17, DE</w:t>
      </w:r>
    </w:p>
    <w:p>
      <w:r>
        <w:rPr>
          <w:b/>
        </w:rPr>
        <w:t xml:space="preserve">Quelle: </w:t>
      </w:r>
      <w:r>
        <w:t>https://mcp.opencaselaw.ch/entscheid/bger_1C_479_2009</w:t>
      </w:r>
    </w:p>
    <w:p>
      <w:r>
        <w:t>FR: TF 1C_479/2009 du 17 mars 2010</w:t>
      </w:r>
    </w:p>
    <w:p>
      <w:r>
        <w:t>IT: TF 1C_479/2009 del 17 marzo 2010</w:t>
      </w:r>
    </w:p>
    <w:p>
      <w:pPr>
        <w:pStyle w:val="Heading2"/>
      </w:pPr>
      <w:r>
        <w:t>Erwägungen</w:t>
      </w:r>
    </w:p>
    <w:p>
      <w:r>
        <w:rPr>
          <w:b/>
        </w:rPr>
        <w:t>E. 1</w:t>
      </w:r>
    </w:p>
    <w:p>
      <w:r>
        <w:t>Die Beschwerde betrifft einen Endentscheid einer letzten kantonalen Instanz im Rahmen eines baupolizeilichen Verfahrens, somit eine öffentlich-rechtliche Angelegenheit im Sinne von Art. 82 ff. BGG . Die Sachurteilsvoraussetzungen sind erfüllt und geben zu keinen besonderen Bemerkungen Anlass. Auf die Beschwerde ist eintreten.</w:t>
      </w:r>
    </w:p>
    <w:p>
      <w:r>
        <w:rPr>
          <w:b/>
        </w:rPr>
        <w:t>E. 2</w:t>
      </w:r>
    </w:p>
    <w:p>
      <w:r>
        <w:t>Der Beschwerdeführer rügt eine Verletzung des rechtlichen Gehörs, des Verbots formeller Rechtsverweigerung und des Willkürverbots. Eine Gehörsverletzung bzw. eine formelle Rechtsverweigerung erblickt der Beschwerdeführer im Umstand, dass der Einzelrichter mangels Leistung des Gerichtskostenvorschusses auf die Beschwerde nicht eingetreten und das Sistierungsgesuch nicht behandelt habe. Seiner Auffassung nach hätte der Einzelrichter zuerst über das Sistierungsgesuch befinden und im Falle dessen Abweisung die Frist zur Leistung des Kostenvorschusses verlängern müssen. Willkür erblickt der Beschwerdeführer im Umstand, dass das Fristverlängerungsgesuch für die Leistung des Kostenvorschusses mit der Begründung abgelehnt wurde, dass er (fälschlicherweise) von einer Konnexität zwischen Fristverlängerungsgesuch und Sistierungsgesuch ausgehe.</w:t>
      </w:r>
    </w:p>
    <w:p>
      <w:r>
        <w:rPr>
          <w:b/>
        </w:rPr>
        <w:t>E. 3</w:t>
      </w:r>
    </w:p>
    <w:p>
      <w:r>
        <w:t>Das Verbot der formellen Rechtsverweigerung gewährleistet den Anspruch auf einen behördlichen Entscheid. Dieser Anspruch ist verletzt, wenn eine Verwaltungs- oder eine Gerichtsbehörde auf ein Begehren nicht eintritt, obwohl die Eintretensvoraussetzungen erfüllt sind und die Behörde zum Entscheid verpflichtet wäre. Der Anspruch auf Begründung des Entscheids wird regelmässig nicht dem Verbot der Rechtsverweigerung, sondern dem Anspruch auf rechtliches Gehör zugeordnet (vgl. BGE 134 I 83 E. 4.1 S. 88 mit Hinweisen; zum engen Zusammenhang zwischen den Ansprüchen auf ein Verfahren und auf rechtliches Gehör vgl. MICHELE ALBERTINI, Der verfassungsmässige Anspruch auf rechtliches Gehör im Verwaltungsverfahren des modernen Staates, Diss. Bern 2000, S. 87 ff., insbes. S. 105 f.).</w:t>
      </w:r>
    </w:p>
    <w:p>
      <w:r>
        <w:rPr>
          <w:b/>
        </w:rPr>
        <w:t>E. 4</w:t>
      </w:r>
    </w:p>
    <w:p>
      <w:r>
        <w:t>Art. 38 des Gesetzes des Kantons Bern vom 23. Mai 1989 über die Verwaltungsrechtspflege (VRPG) sieht die Verfahrenseinstellung ausdrücklich vor. Ein Verfahren einzustellen bedeutet, es ruhen zu lassen und somit keine Verfahrenshandlungen vorzunehmen (THOMAS MERKLI/ARTHUR AESCHLIMANN/RUTH HERZOG, Kommentar zum Gesetz über die Verwaltungsrechtspflege im Kanton Bern, 1997, N. 1 zu Art. 38 VRPG). Konsequenterweise bedeutet dies hinsichtlich laufender behördlicher Fristen - vorbehältlich anderslautender Anordnung - deren Stillstand (CHRISTOPH AUER/MARKUS MÜLLER/BENJAMIN SCHINDLER, Kommentar zum Bundesgesetz über das Verwaltungsverfahren, 2008, N. 27 zu Art. 20 VwVG ). Werden ein Sistierungs- und ein Fristerstreckungsgesuch gleichzeitig gestellt, ist folglich das Sistierungsgesuch vorweg zu beurteilen. Wird das Sistierungsgesuch abgewiesen, ist das Fristerstreckungsgesuch zu behandeln. Wird hingegen das Sistierungsgesuch gutgeheissen, bleibt das Fristerstreckungsgesuch bis zur Aufhebung der Sistierung unbehandelt und wird vorläufig zu den Akten genommen, es sei denn, es werde von der Sistierung ausgenommen und das Verfahren diesbezüglich fortgesetzt. Letzteres kommt im angefochtenen Entscheid zum Ausdruck, wenn es dort heisst, die Verpflichtung zur Leistung des Kostenvorschusses komme unabhängig vom Sistierungsantrag bzw. Sistierungsgrund zum Tragen. Dies ist aufgrund des Gesagten nicht willkürlich.</w:t>
      </w:r>
    </w:p>
    <w:p>
      <w:r>
        <w:t>Wird dergestalt die Kostenvorschusspflicht bzw. der entsprechende Fristenlauf von der Sistierung ausgenommen, ist das Fristerstreckungsgesuch zu behandeln. Weder wurde über dieses Gesuch im angefochtenen Entscheid förmlich entschieden, noch wurde in den Erwägungen darauf eingegangen bzw. erklärt, warum ihm nicht stattgegeben werden könne. Darin liegt eine formelle Rechtsverweigerung.</w:t>
      </w:r>
    </w:p>
    <w:p>
      <w:r>
        <w:rPr>
          <w:b/>
        </w:rPr>
        <w:t>E. 5</w:t>
      </w:r>
    </w:p>
    <w:p>
      <w:r>
        <w:t>Demnach ist die Beschwerde gutzuheissen, der angefochtene Entscheid aufzuheben und die Sache zur neuen Beurteilung an die Vorinstanz zurückzuweisen. Es werden keine Gerichtskosten erhoben ( Art. 66 Abs. 4 BGG ). Der Kanton Bern hat den Beschwerdeführer für das bundesgerichtliche Verfahren angemessen zu entschädigen ( Art. 68 Abs. 1 und 2 BGG ). Damit wird das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