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473/2014 vom 2. Oktober 2014</w:t>
      </w:r>
    </w:p>
    <w:p>
      <w:r>
        <w:t>Bundesgericht, 2014-10-02, DE</w:t>
      </w:r>
    </w:p>
    <w:p>
      <w:r>
        <w:rPr>
          <w:b/>
        </w:rPr>
        <w:t xml:space="preserve">Quelle: </w:t>
      </w:r>
      <w:r>
        <w:t>https://mcp.opencaselaw.ch/entscheid/bger_1C_473_2014</w:t>
      </w:r>
    </w:p>
    <w:p>
      <w:r>
        <w:t>FR: TF 1C 473/2014 du 2 octobre 2014</w:t>
      </w:r>
    </w:p>
    <w:p>
      <w:r>
        <w:t>IT: TF 1C 473/2014 del 2 ottobre 2014</w:t>
      </w:r>
    </w:p>
    <w:p>
      <w:pPr>
        <w:pStyle w:val="Heading2"/>
      </w:pPr>
      <w:r>
        <w:t>Regeste</w:t>
      </w:r>
    </w:p>
    <w:p>
      <w:r>
        <w:t>Entzug des Führerausweises | Strassenbau und Strassenverkehr</w:t>
      </w:r>
    </w:p>
    <w:p>
      <w:pPr>
        <w:pStyle w:val="Heading2"/>
      </w:pPr>
      <w:r>
        <w:t>Erwägungen</w:t>
      </w:r>
    </w:p>
    <w:p>
      <w:r>
        <w:rPr>
          <w:b/>
        </w:rPr>
        <w:t>E. 1</w:t>
      </w:r>
    </w:p>
    <w:p>
      <w:r>
        <w:t>Das Strassenverkehrsamt des Kantons Aargau entzog A.________ mit Verfügung vom 2. Juli 2013 den Führerausweis für sämtliche Kategorien mit sofortiger Wirkung auf unbestimmte Zeit und machte die Wiedererteilung des Führerausweises von einem neurologischen/neuropsychologischen Zeugnis abhängig, welches die Fahreignung ausdrücklich bestätige. Einer allfälligen Beschwerde wurde die aufschiebende Wirkung entzogen. Der Ausweisentzug erfolgte aufgrund eines Verkehrsunfalls vom 27. März 2013. A.________ kollidierte bei einem Abbiegemanöver mit einem vortrittsberechtigten Personenwagen. Die Zuger Polizei bat die Administrativbehörde mit Bericht vom 31. Mai 2013 um Abklärung der Fahreignung, worauf das Strassenverkehrsamt A.________ aufforderte, sich amtsärztlich untersuchen zu lassen. Mit Bericht vom 25. Juni 2013 verneinte der Amtsarzt die Fahreignung von A.________. A.________ erhob mit Eingabe vom 5. Juli 2013 Beschwerde gegen die Verfügung des Strassenverkehrsamts. Das Departement Volkswirtschaft und Inneres des Kantons Aargau hiess mit Entscheid vom 24. Februar 2014 die Beschwerde teilweise gut, hob die Verfügung des Strassenverkehrsamts auf und wies die Sache zur Anordnung eines vorsorglichen Sicherungsentzugs sowie einer geeigneten fachärztlichen Begutachtung an die Vorinstanz zurück (Ziffer 1). Gleichzeitig verfügte das Departement, dass der Führerausweis bis zum Erlass der neuen Verfügung des Strassenverkehrsamts vorläufig entzogen bleibe (Ziffer 2) und entzog einer allfälligen Beschwerde die aufschiebende Wirkung. Gegen diesen Entscheid erhob A.________ am 12. April 2014 Beschwerde, welche das Verwaltungsgericht des Kantons Aargau mit Urteil vom 1. September 2014 abwies, soweit es darauf eintrat. Im Übrigen hob das Verwaltungsgericht die Ziffern 1 und 2 des Entscheids des Departements Volkswirtschaft und Inneres vom 24. Februar 2014 von Amtes wegen auf und änderte sie wie folgt ab: "1. In teilweiser Gutheissung der Beschwerde wird die Verfügung des Strassenverkehrsamts vom 2. Juli 2013 aufgehoben und ein vorsorglicher Sicherungsentzug angeordnet.</w:t>
      </w:r>
    </w:p>
    <w:p>
      <w:r>
        <w:rPr>
          <w:b/>
        </w:rPr>
        <w:t>E. 2</w:t>
      </w:r>
    </w:p>
    <w:p>
      <w:r>
        <w:t>A.________ führt mit Eingabe vom 29. September 2014 (Postaufgabe 30. September 2014) Beschwerde in öffentlich-rechtlichen Angelegenheiten gegen das Urteil des Verwaltungsgerichts des Kantons Aargau.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 Der Beschwerdeführer, der keinen zulässigen Beschwerdegrund nennt, setzt sich mit der Begründung des Verwaltungsgerichts nicht auseinander und legt nicht dar, inwiefern diese Begründung bzw. das verwaltungsgerichtliche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