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470/2016 vom 10. März 2017</w:t>
      </w:r>
    </w:p>
    <w:p>
      <w:r>
        <w:t>Bundesgericht, 2017-03-10, FR</w:t>
      </w:r>
    </w:p>
    <w:p>
      <w:r>
        <w:rPr>
          <w:b/>
        </w:rPr>
        <w:t xml:space="preserve">Quelle: </w:t>
      </w:r>
      <w:r>
        <w:t>https://mcp.opencaselaw.ch/entscheid/bger_1C_470_2016</w:t>
      </w:r>
    </w:p>
    <w:p>
      <w:r>
        <w:t>FR: TF 1C 470/2016 du 10 mars 2017</w:t>
      </w:r>
    </w:p>
    <w:p>
      <w:r>
        <w:t>IT: TF 1C 470/2016 del 10 marzo 2017</w:t>
      </w:r>
    </w:p>
    <w:p>
      <w:pPr>
        <w:pStyle w:val="Heading2"/>
      </w:pPr>
      <w:r>
        <w:t>Regeste</w:t>
      </w:r>
    </w:p>
    <w:p>
      <w:r>
        <w:t>art. 82 let. c LTF; projet de loi sur le salaire minimum cantonal; refus d'entrer en matière, déni de justice | Droits politiques</w:t>
      </w:r>
    </w:p>
    <w:p>
      <w:pPr>
        <w:pStyle w:val="Heading2"/>
      </w:pPr>
      <w:r>
        <w:t>Erwägungen</w:t>
      </w:r>
    </w:p>
    <w:p>
      <w:r>
        <w:rPr>
          <w:b/>
        </w:rPr>
        <w:t>E. 1</w:t>
      </w:r>
    </w:p>
    <w:p>
      <w:r>
        <w:t>Le recours est exclusivement fondé sur l' art. 82 let . c LTF. Les recourants considèrent que l'arrêt attaqué porte sur le droit de vote des citoyens ainsi que sur une votation populaire.</w:t>
      </w:r>
    </w:p>
    <w:p>
      <w:r>
        <w:rPr>
          <w:b/>
        </w:rPr>
        <w:t>E. 1.1</w:t>
      </w:r>
    </w:p>
    <w:p>
      <w:r>
        <w:t>Selon l' art. 82 let . c LTF, le Tribunal fédéral connaît des recours qui concernent le droit de vote des citoyens ainsi que les élections et votations populaires. Cette disposition permet de recourir contre l'ensemble des actes affectant les droits politiques ( ATF 138 I 171 consid. 1.1 p. 175 et les arrêts cités). Elle permet en particulier au citoyen de se plaindre de ce qu'une initiative populaire a été indûment soustraite au scrutin populaire, parce qu'elle a été déclarée totalement ou partiellement invalide par l'autorité cantonale chargée de cet examen ( ATF 134 I 172 consid. 1). Elle permet aussi, à l'inverse, de contester la décision, prise par l'autorité cantonale, de valider une initiative et de la présenter au vote populaire, pour autant que le droit cantonal charge l'autorité compétente de vérifier d'office la conformité des initiatives aux règles supérieures ( ATF 128 I 190 consid. 1.3 p. 194).</w:t>
      </w:r>
    </w:p>
    <w:p>
      <w:r>
        <w:rPr>
          <w:b/>
        </w:rPr>
        <w:t>E. 1.2</w:t>
      </w:r>
    </w:p>
    <w:p>
      <w:r>
        <w:t>Le recours institué à l' art. 82 let . c LTF n'est toutefois ouvert que lorsque les droits politiques des citoyens se trouvent directement en jeu (arrêt 1C_167/2016 du 8 décembre 2016 consid. 1.2; STEINMANN, Basler Kommentar BGG, 2 ème éd. 2011, n° 82 ad art. 82). Tel est notamment le cas des affaires concernant la capacité civique (active ou passive), les opérations préparatoires et le scrutin lui-même, le traitement des initiatives (validation ou invalidation) et le droit de référendum. Lorsqu'un parlement chargé de mettre en oeuvre une initiative conçue en termes généraux ne donne pas une suite adéquate à ce mandat, les citoyens peuvent s'en plaindre par la voie du recours pour violation des droits politiques en invoquant le respect de la volonté des électeurs ( ATF 141 I 186 consid. 4 p. 189). Il en va de même en cas de déni de justice, par exemple lorsque le parlement suspend indûment l'étude d'une initiative populaire ( ATF 108 Ia 165 ). Les élections indirectes ou les décisions purement internes de l'organe législatif (organisation des débats, refus de suspendre la procédure parlementaire; arrêt 1C_167/2016 du 8 décembre 2016) ne sont en revanche pas soumises au recours pour violation des droits politiques (STEINMANN, op. cit., n° 83-84 et 86 ad art. 82).</w:t>
      </w:r>
    </w:p>
    <w:p>
      <w:r>
        <w:rPr>
          <w:b/>
        </w:rPr>
        <w:t>E. 1.3</w:t>
      </w:r>
    </w:p>
    <w:p>
      <w:r>
        <w:t>En l'occurrence, la Cour constitutionnelle a estimé que le Parlement jurassien avait tardé à concrétiser l'initiative "Un Jura aux salaires décents", compte tenu en particulier du délai de deux ans qui lui était imparti pour ce faire en vertu des art. 76 al. 4 Cst./JU et 90e al. 1 de la loi cantonale sur les droits politiques (LDP). Ayant déjà précédemment invité le Parlement à procéder à une deuxième lecture et confrontée à un nouveau refus d'entrée en matière, la Cour constitutionnelle a renvoyé l'affaire au législateur afin qu'il entre en matière et adopte une loi d'application. L'arrêt attaqué ne comporte aucune injonction sur la manière de concrétiser matériellement l'initiative, mais se limite à sanctionner un déni de justice. Cela implique que le parlement devra reprendre les débats comme s'il était lui-même entré en matière, et examiner le projet qui lui était soumis par le Gouvernement. On ne voit pas, dans de telles circonstances, en quoi pourrait consister l'atteinte directe aux droits politiques, l'arrêt attaqué ayant au contraire pour but une concrétisation de la volonté des citoyens.</w:t>
      </w:r>
    </w:p>
    <w:p>
      <w:r>
        <w:rPr>
          <w:b/>
        </w:rPr>
        <w:t>E. 1.4</w:t>
      </w:r>
    </w:p>
    <w:p>
      <w:r>
        <w:t>Les recourants considèrent que l'obligation du Parlement de se prononcer sur le projet de loi, sans pouvoir le renvoyer au Gouvernement, porterait atteinte à la volonté populaire dans la mesure où le projet de loi présenté par le gouvernement ne satisferait pas aux exigences de l'initiative. Comme l'a relevé la Cour constitutionnelle, le recours pour déni de justice n'a pas pour objet de permettre un examen de la conformité des solutions proposées avec la volonté des initiants ou avec le droit supérieur, mais seulement de sanctionner un retard injustifié. La garantie des droits politiques de l' art. 34 al. 1 Cst. ne précise d'ailleurs pas sous quelle forme doivent être concrétisées les initiatives populaires ( ATF 141 I 186 consid. 4.1 p. 189). Compte tenu des amendements qui pourront être proposés, rien ne permet de préjuger de la solution qui sera finalement adoptée par le législateur, ni d'affirmer d'emblée que la loi d'application ne respectera pas la volonté populaire. Les citoyens disposent d'ailleurs de divers moyens pour intervenir si tel devait finalement être le cas.</w:t>
      </w:r>
    </w:p>
    <w:p>
      <w:r>
        <w:rPr>
          <w:b/>
        </w:rPr>
        <w:t>E. 1.5</w:t>
      </w:r>
    </w:p>
    <w:p>
      <w:r>
        <w:t>Faute d'atteinte directe aux droits politiques, le recours prévu à l' art. 82 let . c LTF n'est pas recevable. Il n'y a dès lors pas lieu de s'interroger sur la nature incidente de l'arrêt attaqué et d'examiner, cas échéant, si le recours est recevable au sens de l' art. 93 LTF .</w:t>
      </w:r>
    </w:p>
    <w:p>
      <w:r>
        <w:rPr>
          <w:b/>
        </w:rPr>
        <w:t>E. 2</w:t>
      </w:r>
    </w:p>
    <w:p>
      <w:r>
        <w:t>Sur le vu de ce qui précède, le recours est irrecevable. Conformément à l' art. 66 al. 1 LTF , les frais judiciaires sont mis à la charge des recourants qui succombent. En vertu de l' art. 68 al. 3 LTF aucun dépens ne sont alloués aux autorités intimées. Les intimés H.________ de G.________, qui ont agi sans recourir aux services d'un mandataire professionnel, n'y ont pas droit non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