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1C_470/2008 vom 11. November 2008</w:t>
      </w:r>
    </w:p>
    <w:p>
      <w:r>
        <w:t>Bundesgericht, 2008-11-11, FR</w:t>
      </w:r>
    </w:p>
    <w:p>
      <w:r>
        <w:rPr>
          <w:b/>
        </w:rPr>
        <w:t xml:space="preserve">Quelle: </w:t>
      </w:r>
      <w:r>
        <w:t>https://mcp.opencaselaw.ch/entscheid/bger_1C_470_2008</w:t>
      </w:r>
    </w:p>
    <w:p>
      <w:r>
        <w:t>FR: TF 1C_470/2008 du 11 novembre 2008</w:t>
      </w:r>
    </w:p>
    <w:p>
      <w:r>
        <w:t>IT: TF 1C_470/2008 del 11 novembre 2008</w:t>
      </w:r>
    </w:p>
    <w:p>
      <w:pPr>
        <w:pStyle w:val="Heading2"/>
      </w:pPr>
      <w:r>
        <w:t>Erwägungen</w:t>
      </w:r>
    </w:p>
    <w:p>
      <w:r>
        <w:rPr>
          <w:b/>
        </w:rPr>
        <w:t>E. 1</w:t>
      </w:r>
    </w:p>
    <w:p>
      <w:r>
        <w:t>Il ne se justifie pas de suspendre l'instruction de la présente cause, le recours étant - comme cela sera exposé ci-dessous - irrecevable, de sorte que le Tribunal fédéral n'aurait de toute manière pas à statuer sur le fond, même au terme des deux procédures d'autorisation auxquelles le recourant se réfère.</w:t>
      </w:r>
    </w:p>
    <w:p>
      <w:r>
        <w:rPr>
          <w:b/>
        </w:rPr>
        <w:t>E. 2</w:t>
      </w:r>
    </w:p>
    <w:p>
      <w:r>
        <w:t>La voie du recours en matière de droit public est ouverte en l'espèce, la décision attaquée ayant été rendue dans une cause de droit public ( art. 82 let. a LTF ), en une matière - le droit des constructions - où aucune des clauses d'exception de l' art. 83 LTF ne s'applique.</w:t>
      </w:r>
    </w:p>
    <w:p>
      <w:r>
        <w:rPr>
          <w:b/>
        </w:rPr>
        <w:t>E. 2.1</w:t>
      </w:r>
    </w:p>
    <w:p>
      <w:r>
        <w:t>En vertu de l' art. 90 LTF , le recours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 contestation porte à la fois sur une décision du département cantonal imposant au recourant de déposer une requête en autorisation de construire, et sur une décision du même organe ordonnant sur une décision de suspension, ou d'arrêt immédiat, de travaux en cours.</w:t>
      </w:r>
    </w:p>
    <w:p>
      <w:r>
        <w:t>En exigeant le dépôt d'une requête, après avoir constaté que des travaux avaient été effectués, le département cantonal a ouvert une procédure administrative, qui prendra fin par une décision qui pourra soit constater, sur la base du dossier complet, que les travaux ne sont en définitive pas soumis à une autorisation; soit dire que les travaux sont bel et bien soumis à autorisation et accorder cette autorisation; soit encore refuser l'autorisation de construire. En exigeant le dépôt d'une requête, le département cantonal rend donc une décision incidente, qui ne met pas fin à la procédure administrative mais constitue une simple étape dans le cours de celle-ci.</w:t>
      </w:r>
    </w:p>
    <w:p>
      <w:r>
        <w:t>Dans ces circonstances, l'ordre d'arrêt du chantier ou de suspension des travaux doit être considéré comme une mesure provisionnelle. Il s'agit, en d'autres termes, d'une décision à caractère temporaire qui règle la situation juridique dans l'attente d'une réglementation définitive par une décision principale ultérieure - qui interviendra sur la base de la requête en autorisation de construire. Si l'autorité compétente estime en définitive, sur le vu du dossier, que les travaux ne sont pas soumis à autorisation, la mesure provisionnelle pourra être levée sans être suivie d'un ordre de remise en état. Il en ira de même si l'autorité confirme la nécessité d'une autorisation et l'accorde a posteriori. L'ordre de suspension des travaux est donc, également, une décision incidente, qui ne met pas fin à la procédure administrative.</w:t>
      </w:r>
    </w:p>
    <w:p>
      <w:r>
        <w:t>Il s'ensuit que le recours au Tribunal fédéral n'est recevable que pour autant que l'une des deux hypothèses de l' art. 93 al. 1 LTF soit réalisée.</w:t>
      </w:r>
    </w:p>
    <w:p>
      <w:r>
        <w:rPr>
          <w:b/>
        </w:rPr>
        <w:t>E. 2.3</w:t>
      </w:r>
    </w:p>
    <w:p>
      <w:r>
        <w:t>S'agissant de la condition de l' art. 93 al. 1 let. a LTF , on ne voit pas en l'espèce à quel préjudice irréparable le recourant pourrait être exposé, dès lors que la légalité des travaux entrepris sera prochainement examinée par l'autorité administrative compétente, sur la base du dossier qu'il doit déposer. Le recourant fait valoir qu'il pourrait faire l'objet de diverses mesures et sanctions, de la part du département cantonal. Or il ne s'agit là que de conséquences éventuelles ou indirectes de la décision attaquée, ni la remise en état, ni une sanction administrative n'ayant été ordonnées à ce stade. Quant à l'obligation de constituer un dossier en vue du dépôt d'une requête en autorisation, elle impose certes différentes démarches au propriétaire concerné, mais on ne saurait considérer qu'elle cause un préjudice irréparable. Le mémoire de recours ne contient du reste pas la démonstration de l'existence ou du risque d'un tel préjudice, alors qu'il incombe au recourant de présenter une argumentation motivée sur ce point ( art. 42 al. 2 LTF ; cf. ATF 134 II 137 consid. 1.3.3 p. 141).</w:t>
      </w:r>
    </w:p>
    <w:p>
      <w:r>
        <w:t>En outre, l'hypothèse de l' art. 93 al. 1 let. b LTF n'entre manifestement pas en considération, une admission du présent recours n'étant pas de nature à conduire immédiatement à une décision finale qui permettrait d'éviter une procédure probatoire longue et coûteuse. La procédure d'autorisation de construire, en l'espèce, ne devrait en effet de toute manière pas présenter de tels inconvénients pour le recourant, vu l'importance limitée des travaux litigieux. Le recours au Tribunal fédéral contre l'arrêt du Tribunal administratif confirmant les décisions incidentes du département cantonal est donc irrecevable.</w:t>
      </w:r>
    </w:p>
    <w:p>
      <w:r>
        <w:rPr>
          <w:b/>
        </w:rPr>
        <w:t>E. 3</w:t>
      </w:r>
    </w:p>
    <w:p>
      <w:r>
        <w:t>Le recourant, qui succombe, doit supporter les frais judiciaires ( art. 65 al. 1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