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1C_469/2018 vom 19. September 2018</w:t>
      </w:r>
    </w:p>
    <w:p>
      <w:r>
        <w:t>Bundesgericht, 2018-09-19, DE</w:t>
      </w:r>
    </w:p>
    <w:p>
      <w:r>
        <w:rPr>
          <w:b/>
        </w:rPr>
        <w:t xml:space="preserve">Quelle: </w:t>
      </w:r>
      <w:r>
        <w:t>https://mcp.opencaselaw.ch/entscheid/bger_1C_469_2018</w:t>
      </w:r>
    </w:p>
    <w:p>
      <w:r>
        <w:t>FR: TF 1C_469/2018 du 19 septembre 2018</w:t>
      </w:r>
    </w:p>
    <w:p>
      <w:r>
        <w:t>IT: TF 1C_469/2018 del 19 settembre 2018</w:t>
      </w:r>
    </w:p>
    <w:p>
      <w:pPr>
        <w:pStyle w:val="Heading2"/>
      </w:pPr>
      <w:r>
        <w:t>Erwägungen</w:t>
      </w:r>
    </w:p>
    <w:p>
      <w:r>
        <w:rPr>
          <w:b/>
        </w:rPr>
        <w:t>E. 1</w:t>
      </w:r>
    </w:p>
    <w:p>
      <w:r>
        <w:t>Die Motorfahrzeugkontrolle des Kantons Solothurn entzog A.________ mit Verfügung vom 25. Juni 2018 vorsorglich den Führerausweis. Dagegen erhob A.________ am 23. Juli 2018 Beschwerde, auf welche das Verwaltungsgericht des Kantons Solothurn mit Urteil vom 30. Juli 2018 nicht eintrat. Zur Begründung führte das Verwaltungsgericht aus, die Post habe die angefochtene Verfügung gemäss Sendungsinformation von Track &amp; Trace am 26. Juni 2018 zur Abholung mit Frist bis 3. Juli 2018 gemeldet. Die Sendung sei innerhalb der Frist nicht abgeholt worden. Sie gelte demnach als am 3. Juli 2018 zugestellt. Die 10-tägige Beschwerdefrist habe somit am 13. Juli 2018 geendet. Die Beschwerde vom 23. Juli 2018 sei demnach verspätet.</w:t>
      </w:r>
    </w:p>
    <w:p>
      <w:r>
        <w:rPr>
          <w:b/>
        </w:rPr>
        <w:t>E. 2</w:t>
      </w:r>
    </w:p>
    <w:p>
      <w:r>
        <w:t>A.________ erhob mit Eingabe vom 13. September 2018 Beschwerde in öffentlich-rechtlichen Angelegenheiten gegen das Urteil des Verwaltungsgerichts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Verwaltungsgericht erachtete die Verfügung der Motorfahrzeugkontrolle aufgrund der sogenannten Zustellungsfiktion (vgl. Art. 44 Abs. 2 BGG ) am 3. Juli 2018 als zugestellt. Damit setzt sich der Beschwerdeführer überhaupt nicht auseinander und vermag mit seinen Ausführungen nicht aufzuzeigen, dass das Verwaltungsgericht Recht im Sinne von Art. 42 Abs. 2 BGG verletzt hätte, als es auf die Beschwerde infolge Verspätung nicht eintrat. Der Beschwerdeführer legt nicht ansatzweise dar,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