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1C_469/2014 vom 24. April 2015</w:t>
      </w:r>
    </w:p>
    <w:p>
      <w:r>
        <w:t>Bundesgericht, 2015-04-24, FR</w:t>
      </w:r>
    </w:p>
    <w:p>
      <w:r>
        <w:rPr>
          <w:b/>
        </w:rPr>
        <w:t xml:space="preserve">Quelle: </w:t>
      </w:r>
      <w:r>
        <w:t>https://mcp.opencaselaw.ch/entscheid/bger_1C_469_2014</w:t>
      </w:r>
    </w:p>
    <w:p>
      <w:r>
        <w:t>FR: TF 1C_469/2014 du 24 avril 2015</w:t>
      </w:r>
    </w:p>
    <w:p>
      <w:r>
        <w:t>IT: TF 1C_469/2014 del 24 aprile 2015</w:t>
      </w:r>
    </w:p>
    <w:p>
      <w:pPr>
        <w:pStyle w:val="Heading2"/>
      </w:pPr>
      <w:r>
        <w:t>Erwägungen</w:t>
      </w:r>
    </w:p>
    <w:p>
      <w:r>
        <w:rPr>
          <w:b/>
        </w:rPr>
        <w:t>E. 1</w:t>
      </w:r>
    </w:p>
    <w:p>
      <w:r>
        <w:t>Le Tribunal fédéral examine d'office sa compétence ( art. 29 al. 1 LTF ). Il contrôle librement la recevabilité des recours qui lui sont soumis ( ATF 139 V 42 consid. 1 p. 44; 138 I 475 consid. 1 p. 476 et les arrêts cités).</w:t>
      </w:r>
    </w:p>
    <w:p>
      <w:r>
        <w:rPr>
          <w:b/>
        </w:rPr>
        <w:t>E. 1.1</w:t>
      </w:r>
    </w:p>
    <w:p>
      <w:r>
        <w:t>La qualité pour recourir au sens de l' art. 89 al. 1 LTF suppose notamment que la partie recourante ait un intérêt actuel digne de protection à l'annulation ou à la modification de la décision entreprise (cf. ATF 137 I 23 consid. 1.3.1 p. 24 et les arrêts cités). Cet intérêt actuel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24; 136 II 101 consid. 1.1 p. 103; 135 I 79 consid. 1.1 p. 81).</w:t>
      </w:r>
    </w:p>
    <w:p>
      <w:r>
        <w:t>Si l'intérêt actuel n'existe plus au moment du dépôt du recours, celui-ci est déclaré irrecevable. Lorsque cet intérêt disparaît durant la procédure devant le Tribunal fédéral, la cause est radiée du rôle comme devenue sans objet ( ATF 139 I 206 consid. 1.1 p. 208; 137 I 23 consid. 1.3.1 p. 24 et les arrêts cités). Dans la première hypothèse, le Tribunal fédéral statue en procédure ordinaire ( art. 57 ss LTF ) ou simplifiée (art. 108 s. LTF); dans la seconde, le juge instructeur statue comme juge unique sur la radiation du rôle, sans qu'un jugement d'irrecevabilité soit rendu (cf. art. 32 al. 2 LTF ).</w:t>
      </w:r>
    </w:p>
    <w:p>
      <w:r>
        <w:t>Cela étant, l' art. 32 al. 2 LTF vise les cas dans lesquels la disparition de l'intérêt au recours est relativement claire, de sorte qu'il ne reste guère matière à décision (cf. Message du 28 février 2001 concernant la révision totale de l'organisation judiciaire fédérale, FF 2001 4000 p. 4089). Il faut en revanche réserver les situations dans lesquelles un examen formel de la recevabilité du recours et un jugement sur ce point en procédure ordinaire ou simplifiée se justifient, compte tenu de l'opposition des parties recourantes à une simple radiation du rôle et de l'intérêt dont elles prétendent encore pouvoir se prévaloir (cf. arrêt 8C_745/2011 du 6 juin 2012 consid. 1.2 et les arrêts cités). Ces dernières peuvent ainsi obtenir un jugement formel sur la recevabilité de leurs conclusions si elles prétendent disposer d'un intérêt digne de protection mais que celui-ci prête à discussion, indépendamment du point de savoir si cet intérêt était d'emblée contestable au moment du dépôt du recours ou s'il ne l'est devenu qu'ultérieurement.</w:t>
      </w:r>
    </w:p>
    <w:p>
      <w:r>
        <w:t>Tel est le cas en l'espèce au vu de la position exprimée par les recourantes dans leurs observations du 15 décembre 2014.</w:t>
      </w:r>
    </w:p>
    <w:p>
      <w:r>
        <w:rPr>
          <w:b/>
        </w:rPr>
        <w:t>E. 1.2</w:t>
      </w:r>
    </w:p>
    <w:p>
      <w:r>
        <w:t>On doit partant se demander si les recourantes conservent un intérêt actuel à obtenir du Tribunal fédéral un jugement portant sur la recevabilité de leur recours cantonal.</w:t>
      </w:r>
    </w:p>
    <w:p>
      <w:r>
        <w:t>Par arrêt rendu ce jour dans la cause connexe 1C_472/2014, la Cour de céans a rejeté le recours formé par B.________ et consorts à l'encontre du jugement de la Cour de justice du 19 août 2014. Cet arrêt scelle définitivement le sort des griefs de fond invoqués par ces parties à l'encontre du projet de réaménagement du Vieux-Carouge. Dans la mesure où ces griefs se confondent avec ceux soulevés, à l'échelon cantonal, par l'Association H.________ et I.________ SA - ce que ces dernières ne contestent pas -, le renvoi de la présente cause à la Chambre administrative ne présente plus d'intérêt actuel.</w:t>
      </w:r>
    </w:p>
    <w:p>
      <w:r>
        <w:t>Par ailleurs, les conditions pour que le Tribunal fédéral fasse exceptionnellement abstraction de l'exigence d'un intérêt actuel ne sont pas réunies; la question de la recevabilité du recours cantonal ne revêt pas une portée de principe et le sort de la cause, sur le fond, est définitivement tranché par l'arrêt connexe rendu ce jour.</w:t>
      </w:r>
    </w:p>
    <w:p>
      <w:r>
        <w:rPr>
          <w:b/>
        </w:rPr>
        <w:t>E. 1.3</w:t>
      </w:r>
    </w:p>
    <w:p>
      <w:r>
        <w:t>En définitive, le recours est devenu sans objet, faute d'intérêt actuel digne de protection au sens de l' art. 89 al. 1 let . c LTF et l'affaire doit être rayée du rôle.</w:t>
      </w:r>
    </w:p>
    <w:p>
      <w:r>
        <w:rPr>
          <w:b/>
        </w:rPr>
        <w:t>E. 2</w:t>
      </w:r>
    </w:p>
    <w:p>
      <w:r>
        <w:t>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le renvoi de l' art. 71 LTF ) et de l'issue probable de celui-ci ( ATF 125 V 373 consid. 2a p. 374; arrêts 6B_118/2009 du 20 décembre 2011 consid. 11.2 non publié in ATF 138 I 97 , 2C_201/2008 du 14 juillet 2008 consid. 2.3). Cette décision porte à la fois sur les frais judiciaires (cf. art. 66 LTF ) et sur les dépens (cf. art. 68 LTF ).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arrêt 2C_45/2009 du 26 mai 2009 consid. 3.1).</w:t>
      </w:r>
    </w:p>
    <w:p>
      <w:r>
        <w:rPr>
          <w:b/>
        </w:rPr>
        <w:t>E. 2.1</w:t>
      </w:r>
    </w:p>
    <w:p>
      <w:r>
        <w:t>En l'espèce, après avoir jugé que l'Association H.________ ne revêtait pas la qualité d'association d'importance cantonale (cf. art. 145 al. 3 de la loi sur les construction et les installation diverses du 14 avril 1998 [LCI; rs/GE L 5 05]), qualité sur laquelle fonder sa légitimité, la Cour de justice a constaté que les parcelles des membres de cette association ainsi que de I.________ SA sont situées, pour les plus proches d'entre elles, à près de 500 m du projet querellé. Elle a estimé que cette distance ne pouvait être qualifiée de "relativement faible" au sens de la jurisprudence rendue en matière de qualité pour agir des voisins à l'encontre de projets de construction. Par ailleurs, se fondant sur une étude technique commandée par la DGT, la Chambre administrative a considéré que la fermeture du Vieux-Carouge à la circulation n'est pas susceptible d'entraîner un report du trafic vers le secteur Jacques-Grosselin. Elle a enfin nié que la suppression des places de stationnement engendrée par le projet litigieux soit de nature à augmenter le risque de "parking sauvage" et de "voitures ventouses", le stationnement de longue durée étant prohibé sur l'ensemble du territoire communal par la présence de zones bleues "macaron" ou de zones blanches "horodateur".</w:t>
      </w:r>
    </w:p>
    <w:p>
      <w:r>
        <w:rPr>
          <w:b/>
        </w:rPr>
        <w:t>E. 2.2</w:t>
      </w:r>
    </w:p>
    <w:p>
      <w:r>
        <w:t>Au terme d'un examen sommaire de la cause, l'arrêt rendu par la Cour de justice, en ce qu'il déclare irrecevable le recours cantonal de l'Association H.________ et de I.________ SA, n'apparaît pas contraire aux art. 89 al. 1 et 111 LTF (dont les parties ne prétendent pas qu'ils conféreraient des droits moins étendus que ceux prévus par l'art. 60 let. a et b de la loi cantonale sur la procédure administrative du 12 septembre 1985 [LPA; rs/GE E 5 10]).</w:t>
      </w:r>
    </w:p>
    <w:p>
      <w:r>
        <w:t>En effet, en l'absence, comme en l'espèce, de voisinage direct, la vocation pour recourir doit néanmoins être reconnue, s'il est certain ou très vraisemblable que l'installation litigieuse serait à l'origine d'immissions touchant spécialement les recourantes (cf. ATF 140 II 214 consid. 2.3 p. 219; 136 II 281 consid. 2.3.1 p. 285; arrêt 1C_411/2014 du 9 janvier 2015 consid. 2.1.1). Cela étant, ces dernières n'ont pas rendu vraisemblable - alors que cette démonstration leur incombait (cf. ATF 125 I 173 consid. 1b p. 175 et l'arrêt cité; 120 Ia 227 consid. 1 p. 229; 115 Ib 505 consid. 2 in fine p. 508 et les références; arrêt 1C_453/2014 du 23 février 2015 consid. 4.2 et 4.3) - les nuisances alléguées et sur la réalisation desquelles elles fondent une relation spéciale et étroite avec l'objet de la contestation. Le recours cantonal se limite à l'énoncé d'hypothèses quant aux conséquences du projet litigieux sur le trafic et le stationnement dans le secteur; les recourantes ne fournissent cependant aucun élément concret permettant de remettre en cause l'appréciation de la Cour de justice. Dans ces circonstances, on ne saurait reprocher à cette dernière d'avoir retenu que les mesures de stationnement prises par la commune (zones bleues et zone blanches horodateur) sont propres à endiguer le risque de stationnement sauvage, d'une part, et de s'être basée sur une étude technique confiée par la DGT à un bureau d'ingénieurs (J.________, Expertise de fonctionnement du réseau liée au projet de mise en zone piétonne de deux tronçons de voies sur la Ville de Carouge, mars 2013), d'autre part, pour nier l'existence d'un intérêt digne de protection au sens de l' art. 89 al. 1 let . c LTF.</w:t>
      </w:r>
    </w:p>
    <w:p>
      <w:r>
        <w:rPr>
          <w:b/>
        </w:rPr>
        <w:t>E. 2.3</w:t>
      </w:r>
    </w:p>
    <w:p>
      <w:r>
        <w:t>Sur le vu de ce qui précède, des frais de justice réduits sont mis à la charge des recourantes ( art. 66 al. 1 LTF ); ces dernières ne sauraient par ailleurs se voir accorder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