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1C_467/2025 vom 16. September 2025</w:t>
      </w:r>
    </w:p>
    <w:p>
      <w:r>
        <w:t>Bundesgericht, 2025-09-16, DE</w:t>
      </w:r>
    </w:p>
    <w:p>
      <w:r>
        <w:rPr>
          <w:b/>
        </w:rPr>
        <w:t xml:space="preserve">Quelle: </w:t>
      </w:r>
      <w:r>
        <w:t>https://mcp.opencaselaw.ch/entscheid/bger_1C_467_2025</w:t>
      </w:r>
    </w:p>
    <w:p>
      <w:r>
        <w:t>FR: TF 1C_467/2025 du 16 septembre 2025</w:t>
      </w:r>
    </w:p>
    <w:p>
      <w:r>
        <w:t>IT: TF 1C_467/2025 del 16 settembre 2025</w:t>
      </w:r>
    </w:p>
    <w:p>
      <w:pPr>
        <w:pStyle w:val="Heading2"/>
      </w:pPr>
      <w:r>
        <w:t>Erwägungen</w:t>
      </w:r>
    </w:p>
    <w:p>
      <w:r>
        <w:rPr>
          <w:b/>
        </w:rPr>
        <w:t>E. 1</w:t>
      </w:r>
    </w:p>
    <w:p>
      <w:r>
        <w:t>Mit Urteil vom 4. August 2025 trat das Verwaltungsgericht des Kantons Bern androhungsgemäss auf die Verwaltungsgerichtsbeschwerde von A.________ betreffend Wiederherstellung des rechtmässigen Zustands bezüglich abgestellter Fahrzeuge ohne Kontrollschilder nicht ein, da er auch innert der Nachfrist den Kostenvorschuss nicht bezahlt hatte. Im Weiteren auferlegte es ihm die Verfahrenskosten von Fr. 500.--.</w:t>
      </w:r>
    </w:p>
    <w:p>
      <w:r>
        <w:rPr>
          <w:b/>
        </w:rPr>
        <w:t>E. 2</w:t>
      </w:r>
    </w:p>
    <w:p>
      <w:r>
        <w:t>Mit Eingabe vom 3. September 2025 (Poststempel) erhebt A.________ beim Bundesgericht Beschwerde gegen das Urteil des Verwaltungsgerichts.</w:t>
      </w:r>
    </w:p>
    <w:p>
      <w:r>
        <w:t>Das Bundesgericht verzichtet auf die Einholung von Vernehmlassungen.</w:t>
      </w:r>
    </w:p>
    <w:p>
      <w:r>
        <w:rPr>
          <w:b/>
        </w:rPr>
        <w:t>E. 3</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t>Der Beschwerdeführer setzt sich mit den Erwägungen des angefochtenen Entscheids nicht auseinander und legt nicht und schon gar nicht konkret und im Einzelnen dar, inwiefern die Vorinstanz Recht im Sinne von Art. 42 Abs. 2 BGG verletzt haben soll, indem sie aus dem erwähnten Grund auf seine Verwaltungsgerichtsbeschwerde nicht eingetreten ist und ihm die Verfahrenskosten auferlegt hat. Seine appellatorische Kritik genügt den Begründungsanforderungen offensichtlich nicht, weshalb im vereinfachten Verfahren nach Art. 108 Abs. 1 BGG auf die Beschwerde nicht einzutreten ist.</w:t>
      </w:r>
    </w:p>
    <w:p>
      <w:r>
        <w:rPr>
          <w:b/>
        </w:rPr>
        <w:t>E. 4</w:t>
      </w:r>
    </w:p>
    <w:p>
      <w:r>
        <w:t>Bei diesem Verfahrensausgang ist der Beschwerdeführer an sich kostenpflichtig; auf eine Kostenerhebung kann jedoch verzichtet werden ( Art. 66 Abs. 1 BGG ). Parteientschädigungen sind keine zuzusprechen ( Art. 68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