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1C_463/2008 vom 13. November 2008</w:t>
      </w:r>
    </w:p>
    <w:p>
      <w:r>
        <w:t>Bundesgericht, 2008-11-13, DE</w:t>
      </w:r>
    </w:p>
    <w:p>
      <w:r>
        <w:rPr>
          <w:b/>
        </w:rPr>
        <w:t xml:space="preserve">Quelle: </w:t>
      </w:r>
      <w:r>
        <w:t>https://mcp.opencaselaw.ch/entscheid/bger_1C_463_2008</w:t>
      </w:r>
    </w:p>
    <w:p>
      <w:r>
        <w:t>FR: TF 1C_463/2008 du 13 novembre 2008</w:t>
      </w:r>
    </w:p>
    <w:p>
      <w:r>
        <w:t>IT: TF 1C_463/2008 del 13 novembre 2008</w:t>
      </w:r>
    </w:p>
    <w:p>
      <w:pPr>
        <w:pStyle w:val="Heading2"/>
      </w:pPr>
      <w:r>
        <w:t>Erwägungen</w:t>
      </w:r>
    </w:p>
    <w:p>
      <w:r>
        <w:rPr>
          <w:b/>
        </w:rPr>
        <w:t>E. 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w:t>
      </w:r>
    </w:p>
    <w:p>
      <w:r>
        <w:t>Es geht hier um die Übermittlung von Informationen aus dem Geheimbereich und damit um ein Sachgebiet, bei dem die Beschwerde nach Art. 84 BGG insoweit zulässig ist. Entgegen der Auffassung der Beschwerdeführer handelt es sich jedoch um keinen besonders bedeutenden Fall.</w:t>
      </w:r>
    </w:p>
    <w:p>
      <w:r>
        <w:t>Was die Beschwerdeführer dazu (Beschwerde S. 4 Ziff. 9 i.V.m. S. 15 ff. Ziff. 51 ff.) vorbringen, ist nicht geeignet, einen solchen Fall darzutun. Die Vorinstanz hat sich (S. 11 ff. E. 5) zur Verhältnismässigkeit der Rechtshilfe einlässlich geäussert. Ihre Erwägungen stützen sich auf die bundesgerichtliche Rechtsprechung und lassen (insb. S. 13 E. 5.4) keine Bundesrechtsverletzung erkennen. Eine unzulässige Beweisausforschung ("fishing expedition") liegt nicht vor. Die Vorinstanz musste sich - auch in Bezug auf die Verhältnismässigkeit - nicht mit jedem rechtlichen Einwand auseinandersetzen. Wenn sie sich auf die für den Entscheid wesentlichen Gesichtspunkte beschränkt hat, verletzt das kein Verfassungsrecht ( BGE 134 I 83 E. 4.1 S. 88 mit Hinweisen).</w:t>
      </w:r>
    </w:p>
    <w:p>
      <w:r>
        <w:t>Ist danach kein besonders bedeutender Fall gegeben, kann auf die Beschwerde nicht eingetreten werden.</w:t>
      </w:r>
    </w:p>
    <w:p>
      <w:r>
        <w:rPr>
          <w:b/>
        </w:rPr>
        <w:t>E. 3</w:t>
      </w:r>
    </w:p>
    <w:p>
      <w:r>
        <w:t>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