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1C_460/2024 vom 16. August 2024</w:t>
      </w:r>
    </w:p>
    <w:p>
      <w:r>
        <w:t>Bundesgericht, 2024-08-16, DE</w:t>
      </w:r>
    </w:p>
    <w:p>
      <w:r>
        <w:rPr>
          <w:b/>
        </w:rPr>
        <w:t xml:space="preserve">Quelle: </w:t>
      </w:r>
      <w:r>
        <w:t>https://mcp.opencaselaw.ch/entscheid/bger_1C_460_2024</w:t>
      </w:r>
    </w:p>
    <w:p>
      <w:r>
        <w:t>FR: TF 1C_460/2024 du 16 août 2024</w:t>
      </w:r>
    </w:p>
    <w:p>
      <w:r>
        <w:t>IT: TF 1C_460/2024 del 16 agosto 2024</w:t>
      </w:r>
    </w:p>
    <w:p>
      <w:pPr>
        <w:pStyle w:val="Heading2"/>
      </w:pPr>
      <w:r>
        <w:t>Erwägungen</w:t>
      </w:r>
    </w:p>
    <w:p>
      <w:r>
        <w:rPr>
          <w:b/>
        </w:rPr>
        <w:t>E. 1</w:t>
      </w:r>
    </w:p>
    <w:p>
      <w:r>
        <w:t>Mit Beschluss vom 4. Juli 2024 wies das Obergericht des Kantons Appenzell Ausserrhoden die von A.________ und B.________ im bei ihm hängigen Beschwerdeverfahren Nr. O4V 23 26 betreffend die (zurückgezogene) Teilrevision des Zonenplans der Einwohnergemeinde Walzenhausen gestellten Ausstandsgesuche gegen Obergerichtspräsident Walter Kobler, Obergerichtsvizepräsident Manuel Hüsser und Obergerichtsschreiber Daniel Hofmann ab. Gegen diesen Entscheid erhoben A.________ und B.________ mit Eingabe vom 1. August 2024 Beschwerde in öffentlich-rechtlichen Angelegenheiten beim Bundesgericht (Verfahren 1C_457/2024). Dieses Verfahren ist hängig.</w:t>
      </w:r>
    </w:p>
    <w:p>
      <w:r>
        <w:rPr>
          <w:b/>
        </w:rPr>
        <w:t>E. 2</w:t>
      </w:r>
    </w:p>
    <w:p>
      <w:r>
        <w:t>Mit verfahrensleitender Verfügung des Obergerichts vom 25. Juli 2024 wurde die Sistierung des vorgenannten obergerichtlichen Beschwerdeverfahrens unter Hinweis auf die Abweisung der erwähnten Ausstandsgesuche aufgehoben und das Verfahren wieder aufgenommen. A.________ und B.________ wurde Frist zur Bezahlung des Kostenvorschusses angesetzt, verbunden mit der Androhung des Nichteintretens im Säumnisfall. Mit Eingabe vom 8. August 2024 erheben A.________ und B.________ auch gegen diese Verfügung Beschwerde in öffentlich-rechtlichen Angelegenheiten beim Bundesgericht. Sie beantragen die "Sistierung" der "Verfügung", bis ein rechtskräftiges Urteil des Bundesgerichts im Verfahren 1C_457/2024 über die Ausstandsfrage vorliege. Eventualiter sei die "Beschwerde" zu "sistieren", bis das Kantonsgericht Appenzell Ausserrhoden über die bei ihm hängige "Erschliessungsklage" entschieden habe, die A.________ als Miteigentümer der Parzelle Nr. 1530 in Walzenhausen gegen die Eigentümerin der Parzelle Nr. 1170 in Walzenhausen eingereicht habe. Im Weiteren stellen sie verschiedene Verfahrensanträge.</w:t>
      </w:r>
    </w:p>
    <w:p>
      <w:r>
        <w:t>Das Bundesgericht verzichtet auf die Einholung von Vernehmlassungen.</w:t>
      </w:r>
    </w:p>
    <w:p>
      <w:r>
        <w:rPr>
          <w:b/>
        </w:rPr>
        <w:t>E. 3</w:t>
      </w:r>
    </w:p>
    <w:p>
      <w:r>
        <w:t>Das Bundesgericht prüft seine Zuständigkeit und die weiteren Eintretensvoraussetzungen von Amtes wegen ( Art. 29 Abs. 1 BGG ) und mit freier Kognition ( BGE 146 II 276 E. 1).</w:t>
      </w:r>
    </w:p>
    <w:p>
      <w:r>
        <w:rPr>
          <w:b/>
        </w:rPr>
        <w:t>E. 3.1</w:t>
      </w:r>
    </w:p>
    <w:p>
      <w:r>
        <w:t>Angefochten ist ein kantonal letztinstanzlicher Entscheid in einer Angelegenheit des öffentlichen Rechts (vgl. Art. 82 lit. a, Art. 86 Abs. 1 lit. d und Abs. 2 BGG ); ein Ausschlussgrund gemäss Art. 83 BGG liegt nicht vor.</w:t>
      </w:r>
    </w:p>
    <w:p>
      <w:r>
        <w:rPr>
          <w:b/>
        </w:rPr>
        <w:t>E. 3.2</w:t>
      </w:r>
    </w:p>
    <w:p>
      <w:r>
        <w:t>Der angefochtene Entscheid schliesst das Verfahren nicht ab. Es handelt sich um einen selbständig eröffneten Zwischenentscheid im Sinne von Art. 93 Abs. 1 BGG . Gegen derartige Zwischenentscheide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Die Variante von Art. 93 Abs. 1 lit. b BGG kommt vorliegend nicht in Betracht, führte doch die Gutheissung der Beschwerde keinen Endentscheid herbei. Die Beschwerde wäre somit nur zulässig, wenn ein Anwendungsfall von Art. 93 Abs. 1 lit. a BGG vorläge, wie die Beschwerdeführer sinngemäss geltend machen. Dies ist indes nicht der Fall. Erwiese sich die Beschwerde im Verfahren 1C_457/2024 als begründet, wären allfällige bis dahin im vorinstanzlichen Beschwerdeverfahren Nr. O4V 23 26 unter Beteiligung ausstandspflichtiger Gerichtspersonen ergangene Verfahrenshandlungen aufzuheben, gegebenenfalls auf Beschwerde gegen den Entscheid der Vorinstanz in der Hauptsache hin. Durch eine Fortführung des Verfahrens Nr. O4V 23 26 und einen allfälligen Entscheid in der Hauptsache in diesem Verfahren vor dem Entscheid des Bundesgerichts im Verfahren 1C_457/2024 droht den Beschwerdeführern daher kein nicht wieder gutzumachender Nachteil rechtlicher Natur im Sinne von Art. 93 Abs. 1 lit. a BGG . Die Verlängerung des Verfahrens Nr. O4V 23 26 für den Fall, dass sich die Beschwerde im Verfahren 1C_457/2024 als begründet erwiese, reichte als tatsächlicher Nachteil nach Art. 93 Abs. 1 lit. a BGG weiter nicht aus. Da allfällige im Verfahren Nr. O4V 23 26 unter Beteiligung ausstandspflichtiger Gerichtspersonen ergangene Verfahrenshandlungen aufzuheben wären, wenn sich die Beschwerde im Verfahren 1C_457/2024 als begründet erwiese, droht den Beschwerdeführern auch durch die Fortführung ersteren Verfahrens vor dem Entscheid des Kantonsgerichts Appenzell Ausserrhoden über die "Erschliessungsklage" des Beschwerdeführers 1 (vgl. vorne E. 1) kein nicht wieder gutzumachender Nachteil im Sinne von Art. 93 Abs. 1 lit. a BGG . Dass der angefochtene Entscheid sonst wie einen derartigen Nachteil bewirken kann, ergibt sich aus den Ausführungen der Beschwerdeführer nicht, auch wenn deren Beschwerde im Verfahren 1C_457/2024 mit berücksichtigt wird, auf die sie im vorliegenden Verfahren verweisen. Ebenso wenig liegt solches auf der Hand.</w:t>
      </w:r>
    </w:p>
    <w:p>
      <w:r>
        <w:t>Damit erweist sich die Beschwerde als offensichtlich unzulässig, weshalb im vereinfachten Verfahren nach Art. 108 Abs. 1 BGG nicht auf sie einzutreten ist. Da sich somit die Vereinigung des vorliegenden Verfahrens mit dem Verfahren 1C_457/2024 erübrigt, ist der entsprechende Verfahrensantrag der Beschwerdeführer abzuweisen. Abzuweisen ist ausserdem deren Verfahrensantrag, die Einwohnergemeinde Walzenhausen und den Regierungsrat des Kantons Appenzell Ausserrhoden nicht in das vorliegende Verfahren einzubeziehen. Da die Fortführung des vorinstanzlichen Verfahrens Nr. O4V 23 26 auch die Einwohnergemeinde und den Regierungsrat als Beteiligte an diesem Verfahren betrifft, besteht kein Anlass, diesem Antrag stattzugeben.</w:t>
      </w:r>
    </w:p>
    <w:p>
      <w:r>
        <w:rPr>
          <w:b/>
        </w:rPr>
        <w:t>E. 4</w:t>
      </w:r>
    </w:p>
    <w:p>
      <w:r>
        <w:t>Bei diesem Verfahrensausgang sind die Beschwerdeführer kostenpflichtig, wobei sie solidarisch haften ( Art. 66 Abs. 1 und 5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