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45/2013 vom 20. März 2013</w:t>
      </w:r>
    </w:p>
    <w:p>
      <w:r>
        <w:t>Bundesgericht, 2013-03-20, DE</w:t>
      </w:r>
    </w:p>
    <w:p>
      <w:r>
        <w:rPr>
          <w:b/>
        </w:rPr>
        <w:t xml:space="preserve">Quelle: </w:t>
      </w:r>
      <w:r>
        <w:t>https://mcp.opencaselaw.ch/entscheid/bger_1C_45_2013</w:t>
      </w:r>
    </w:p>
    <w:p>
      <w:r>
        <w:t>FR: TF 1C 45/2013 du 20 mars 2013</w:t>
      </w:r>
    </w:p>
    <w:p>
      <w:r>
        <w:t>IT: TF 1C 45/2013 del 20 marzo 2013</w:t>
      </w:r>
    </w:p>
    <w:p>
      <w:pPr>
        <w:pStyle w:val="Heading2"/>
      </w:pPr>
      <w:r>
        <w:t>Regeste</w:t>
      </w:r>
    </w:p>
    <w:p>
      <w:r>
        <w:t>Ausstand; Recht zur Äusserung auf eingegangene Stellungnahmen (Art. 29 Abs. 1 und 2 BV) | Zuständigkeitsfragen, Garantie des Wohnsitzrichters und des v...</w:t>
      </w:r>
    </w:p>
    <w:p>
      <w:pPr>
        <w:pStyle w:val="Heading2"/>
      </w:pPr>
      <w:r>
        <w:t>Erwägungen</w:t>
      </w:r>
    </w:p>
    <w:p>
      <w:r>
        <w:rPr>
          <w:b/>
        </w:rPr>
        <w:t>E. 1</w:t>
      </w:r>
    </w:p>
    <w:p>
      <w:r>
        <w:t>Gegen den angefochtenen Entscheid ist gemäss Art. 82 lit. a BGG die Beschwerde in öffentlich-rechtlichen Angelegenheiten gegeben. Eine Ausnahme nach Art. 83 BGG besteht nicht. Ein kantonales Rechtsmittel steht nicht zur Verfügung. Die Beschwerde ist daher nach Art. 86 Abs. 1 lit. d und Abs. 2 BGG zulässig. Die Beschwerdeführer sind gemäss Art. 89 Abs. 1 BGG zur Beschwerde befugt. Der angefochtene Entscheid stellt einen nach Art. 92 BGG anfechtbaren Zwischenentscheid über den Ausstand dar. Da auch die weiteren Sachurteilsvoraussetzungen erfüllt sind, ist auf die Beschwerde einzutreten.</w:t>
      </w:r>
    </w:p>
    <w:p>
      <w:r>
        <w:rPr>
          <w:b/>
        </w:rPr>
        <w:t>E. 2.1</w:t>
      </w:r>
    </w:p>
    <w:p>
      <w:r>
        <w:t>Die Beschwerdeführer bringen vor, sie hätten sich im vorinstanzlichen Verfahren zu Stellungnahmen, welche zu ihrer Replik eingereicht worden seien, nicht äussern können. Dadurch sei ihr Anspruch auf rechtliches Gehör nach Art. 29 Abs. 2 BV verletzt worden.</w:t>
      </w:r>
    </w:p>
    <w:p>
      <w:r>
        <w:rPr>
          <w:b/>
        </w:rPr>
        <w:t>E. 2.2</w:t>
      </w:r>
    </w:p>
    <w:p>
      <w:r>
        <w:t>Gemäss Art. 29 Abs. 1 und 2 BV sowie Art. 6 Ziff. 1 EMRK (in Bezug auf zivilrechtliche Ansprüche und Verpflichtungen und strafrechtliche Anklagen) haben die Parteien eines Gerichtsverfahrens Anspruch auf rechtliches Gehör und ein faires Gerichtsverfahren, unter Beachtung des Grundsatzes der Waffengleichheit. Diese Garantien umfassen das Recht, von allen dem Gericht eingereichten Stellungnahmen Kenntnis zu erhalten und sich dazu äussern zu können, unabhängig davon, ob die Eingaben neue und/oder wesentliche Vorbringen enthalten. Es ist Sache der Parteien zu beurteilen, ob eine Entgegnung erforderlich ist oder nicht (zur amtlichen Publikation bestimmtes Urteil 1C_142/2012 vom 18. Dezember 2012 E. 2.1; BGE 138 I 154 E. 2.3.3 S. 157; je mit Hinweisen). Das Gericht muss vor Erlass seines Urteils eingegangene Stellungnahmen den Beteiligten zustellen, damit diese sich darüber schlüssig werden können, ob sie sich dazu äussern wollen ( BGE 137 I 195 E. 2.3.1 S. 197 mit Hinweisen). Das Äusserungsrecht darf ihnen nicht abgeschnitten werden ( BGE 133 I 98 E. 2.1 S. 99 mit Hinweisen).</w:t>
      </w:r>
    </w:p>
    <w:p>
      <w:r>
        <w:rPr>
          <w:b/>
        </w:rPr>
        <w:t>E. 2.3</w:t>
      </w:r>
    </w:p>
    <w:p>
      <w:r>
        <w:t>Am 11. September 2012 reichten die Beschwerdeführer der Vorinstanz ihre Replik ein. Diese stellte die Vorinstanz am 13. September 2012 den Beschwerdegegnern zu und gab ihnen Gelegenheit, sich dazu bis zum 3. Oktober 2002 zu äussern. Am 19. September 2012 nahm Regierungsrat Tännler zur Replik Stellung; ebenso am 2. Oktober 2012 die Sicherheitsdirektion. Am 5. Oktober 2012 stellte die Vorinstanz diese Stellungnahmen den Verfahrensbeteiligten zur Kenntnisnahme zu. Dies geschah unstreitig mit normaler, also nicht eingeschriebener Post. Die Sendung an den Anwalt der Beschwerdeführer war an seine Domiziladresse, nicht an seine Postfachadresse gerichtet. Der Anwalt der Beschwerdeführer bringt vor, er habe die Sendung nicht erhalten. Dies kann ihm nicht widerlegt werden, weshalb davon auszugehen ist ( BGE 136 V 295 E. 5.9 S. 309 f. mit Hinweisen). Haben die Beschwerdeführer die Stellungnahmen vom 19. September und 2. Oktober 2012 nicht erhalten, konnten sie sich dazu nicht äussern. Dadurch wurde ihr Anspruch auf rechtliches Gehör und ein faires Gerichtsverfahren unter Beachtung des Grundsatzes der Waffengleichheit nach Art. 29 Abs. 1 und 2 BV verletzt.</w:t>
      </w:r>
    </w:p>
    <w:p>
      <w:r>
        <w:rPr>
          <w:b/>
        </w:rPr>
        <w:t>E. 2.4</w:t>
      </w:r>
    </w:p>
    <w:p>
      <w:r>
        <w:t>Im vorinstanzlichen Verfahren geht es insbesondere um den Inhalt eines Telefongesprächs und damit um Sachverhaltsfragen (vgl. Beschwerde S. 8/9 Ziff. 15). Der Vorinstanz steht insoweit freie Kognition zu (§ 63 Abs. 2 des Verwaltungsrechtspflegegesetzes vom 1. April 1976 des Kantons Zug (BGS 162.1), nicht dagegen dem Bundesgericht (Art. 97 Abs. 1, Art. 105 Abs. 1 und 2 BGG ). Die Heilung des Mangels im bundesgerichtlichen Verfahren fällt deshalb ausser Betracht ( BGE 126 I 68 E. 2 S. 72 mit Hinweisen).</w:t>
      </w:r>
    </w:p>
    <w:p>
      <w:r>
        <w:rPr>
          <w:b/>
        </w:rPr>
        <w:t>E. 3</w:t>
      </w:r>
    </w:p>
    <w:p>
      <w:r>
        <w:t>Die Beschwerde ist danach gutzuheissen, das angefochtene Urteil aufzuheben und die Sache an die Vorinstanz zurückzuweisen. Die privaten Beschwerdegegner unterliegen. Sie haben den vorinstanzlichen Verfahrensmangel jedoch nicht zu vertreten. Es werden daher keine Kosten erhoben ( Art. 66 Abs. 1 Satz 2 und Abs. 4 BGG ). Aus demselben Grund hat der Kanton den obsiegenden Beschwerdeführern eine 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