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457/2013 vom 26. November 2013</w:t>
      </w:r>
    </w:p>
    <w:p>
      <w:r>
        <w:t>Bundesgericht, 2013-11-26, FR</w:t>
      </w:r>
    </w:p>
    <w:p>
      <w:r>
        <w:rPr>
          <w:b/>
        </w:rPr>
        <w:t xml:space="preserve">Quelle: </w:t>
      </w:r>
      <w:r>
        <w:t>https://mcp.opencaselaw.ch/entscheid/bger_1C_457_2013</w:t>
      </w:r>
    </w:p>
    <w:p>
      <w:r>
        <w:t>FR: TF 1C 457/2013 du 26 novembre 2013</w:t>
      </w:r>
    </w:p>
    <w:p>
      <w:r>
        <w:t>IT: TF 1C 457/2013 del 26 novembre 2013</w:t>
      </w:r>
    </w:p>
    <w:p>
      <w:pPr>
        <w:pStyle w:val="Heading2"/>
      </w:pPr>
      <w:r>
        <w:t>Regeste</w:t>
      </w:r>
    </w:p>
    <w:p>
      <w:r>
        <w:t>Invalidation de la votation populaire du 3 mars 2013 relative à l'initiative populaire I STOP aux hausses des tarifs des Transports publics genevois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votation populaire a été invalidée.</w:t>
      </w:r>
    </w:p>
    <w:p>
      <w:r>
        <w:rPr>
          <w:b/>
        </w:rPr>
        <w:t>E. 1.1</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La qualité pour recourir peut être reconnue à l'AVIVO, en tant que personne morale qui a lancé l'initiative acceptée par scrutin populaire, lequel a été invalidé par la Cour de justice (cf. ATF 130 I 290 consid. 1.3 p 292 et les arrêts cités). A.________ et B.________, citoyens genevois membres de l'AVIVO, n'ont certes pas été formellement admis comme parties devant l'instance précédente mais ils ont participé à la procédure dans la mesure où ils y ont représenté l'AVIVO et ont signé le mémoire de réponse concluant au rejet du recours cantonal. La condition posée à l' art. 89 al. 1 let. a LTF est dès lors satisfaite.</w:t>
      </w:r>
    </w:p>
    <w:p>
      <w:r>
        <w:rPr>
          <w:b/>
        </w:rPr>
        <w:t>E. 1.2</w:t>
      </w:r>
    </w:p>
    <w:p>
      <w:r>
        <w:t>Selon l' art. 99 al. 2 LTF , toute conclusion nouvelle est irrecevable. Une conclusion est nouvelle dès lors qu'elle n'a pas été soumise à l'autorité précédente et qu'elle tend à élargir l'objet du litige (Message concernant la révision totale de l'organisation judiciaire fédérale du 28 février 2001, FF 2001 4137; arrêt 1B_359/2013 du 1er novembre 2013 consid. 1.3). L'objet du litige consiste en l'espèce à déterminer la validité de la votation cantonale du 3 mars 2013. En tant qu'elle s'écarte de cette question juridique, la conclusion subsidiaire tendant à l'annulation des cinq tarifs de l'art. 36 al. 3 LTPG indiqués "junior" dans l'initiative sort du cadre du litige et est par conséquent irrecevable. Les autres conclusions, préalables, en constatation de droit - qui apparaissent en réalité être des arguments juridiques venant à l'appui du résultat escompté par les recourants - ne sont pas non plus recevables: dans la mesure où les recourants peuvent prendre des conclusions condamnatoires ou formatrices - ce qu'ils ont fait dans leurs conclusions principales -, celles purement constatatoires sont exclues (arrêt 1C_79/2009 du 24 septembre 2009 consid. 3.5 publié in ZBI 2011 p. 275).</w:t>
      </w:r>
    </w:p>
    <w:p>
      <w:r>
        <w:rPr>
          <w:b/>
        </w:rPr>
        <w:t>E. 1.3</w:t>
      </w:r>
    </w:p>
    <w:p>
      <w:r>
        <w:t>Le courrier du 7 mai 2013, qui consiste en un complément au recours, est tardif ( art. 100 al. 1 LTF ) et, partant, irrecevable.</w:t>
      </w:r>
    </w:p>
    <w:p>
      <w:r>
        <w:rPr>
          <w:b/>
        </w:rPr>
        <w:t>E. 2</w:t>
      </w:r>
    </w:p>
    <w:p>
      <w:r>
        <w:t>Dans leur mémoire, les recourants présentent leur propre exposé des événements.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4135), ce qu'il leur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Dans une écriture confuse et répétitive, les recourants soutiennent que les intimés ont agi tardivement en recourant le 8 mars 2013. Ils reprochent à l'instance précédente d'avoir retenu la date du 5 mars 2013 comme dies a quo du délai de six jours prévu à l' art. 62 al. 1 let . c de la loi genevoise sur la procédure administrative du 12 septembre 1985 (LPA; RSG E 5 10). Ils prétendent que la date à prendre en compte est celle du 28 février 2013, voire celle du 1er mars 2013. Cette argumentation et ces éléments de faits sont présentés pour la première fois dans la procédure. Il est possible d'exposer, pour la première fois devant le Tribunal fédéral, une nouvelle argumentation juridique, à la condition toutefois que celle-ci repose entièrement sur l'état de fait qui lie le Tribunal fédéral, puisqu'il n'est pas admis de présenter des faits nouveaux ou des moyens de preuve nouveaux ( art. 99 al. 1 LTF ; ATF 134 III 643 consid. 5.3.2 p. 651). Il est dès lors douteux que la nouvelle motivation des recourants soit recevable. Peu importe cependant, puisque le recours doit de toute manière être rejeté pour les motifs qui suivent.</w:t>
      </w:r>
    </w:p>
    <w:p>
      <w:r>
        <w:rPr>
          <w:b/>
        </w:rPr>
        <w:t>E. 3.1</w:t>
      </w:r>
    </w:p>
    <w:p>
      <w:r>
        <w:t>A teneur de l'art. 180 de la loi genevoise sur l'exercice des droits politiques du 15 octobre 1982 (LEDP; RSG A 5 05), le recours à la Chambre administrative de la Cour de justice est ouvert contre les violations de la procédure des opérations électorales indépendamment de l'existence d'une décision. L' art. 62 al. 1 let . c LPA dispose que le délai de recours est de 6 jours en matière de votations et d'élections. Selon la jurisprudence, en matière d'élections et de votations, le citoyen qui fait valoir une irrégularité dans la préparation d'un scrutin doit former son recours immédiatement, sans attendre le résultat du vote; s'il omet de le faire alors qu'il en a la possibilité, il s'expose aux risques de la péremption de son droit de recourir. Le délai commence à courir au moment où l'intéressé a connaissance de l'acte préparatoire contesté ( ATF 118 Ia 415 consid. 2a p. 417).</w:t>
      </w:r>
    </w:p>
    <w:p>
      <w:r>
        <w:rPr>
          <w:b/>
        </w:rPr>
        <w:t>E. 3.2</w:t>
      </w:r>
    </w:p>
    <w:p>
      <w:r>
        <w:t>En l'occurrence, pour autant qu'on les comprenne, les recourants ne contestent pas que le délai de recours est de six jours et qu'il commence à courir dès l'instant où a lieu la prise de connaissance des irrégularités. Seule demeure litigieuse la date à laquelle les intimés ont été informés du vice. A cet égard, la Cour de justice a retenu que C.________ avait appris en consultant le blog de D.________ le 5 mars 2013 que le texte de l'initiative reproduit dans la brochure explicative n'était pas celui qui avait fait l'objet de la récolte de signatures et qui figurait dans la brochure administrative; dans la mesure où le texte erroné en question avait déjà fait l'objet de deux publications dans la FAO les 6 octobre 2010 et 21 septembre 2012, on ne pouvait lui reprocher de ne pas s'en être rendu compte antérieurement, à l'instar de la plupart des électeurs, ceci même s'il s'agissait d'informations publiées. Les recourants prétendent quant à eux que C.________ a eu connaissance du vice le 28 février 2013 lors du débat public au sujet de l'initiative organisé par un quotidien local, voire le 1er mars 2013, date de la parution de l'article de presse qui s'en est suivi. Savoir quand une personne a eu connaissance d'une information relève des constatations de faits, tout comme déterminer ce qu'une personne a su, envisagé, voulu ou accepté ( ATF 138 V 74 consid. 8.4.1 p. 84; 137 IV 1 consid. 4.2.3 p. 4); le Tribunal fédéral ne revoit donc cet élément que sous l'angle de l'arbitraire. Or l'argumentation des recourants ne démontre pas en quoi la date retenue par la Cour de justice est insoutenable. D'ailleurs, les recourants admettent eux-mêmes dans leur mémoire de recours que C.________ a eu connaissance de l'irrégularité susmentionnée "en lisant le texte du blog de D.________". Comme celui-ci a été publié le 4 mars 2013, cela ne changerait rien au résultat du raisonnement de la cour cantonale. Les recourants soutiennent encore que le dies a quo du délai de six jours pourrait aussi être le 11 février 2013, date de la réception du matériel électoral contenant la brochure explicative relative à l'IN 146. Ils ne peuvent être suivis dans la mesure où l'irrégularité litigieuse ne ressort pas de ladite brochure. Ainsi, la Cour de justice n'a pas violé le droit fédéral lorsqu'elle a retenu qu'en recourant le 8 mars 2013, les intimés avaient agi dans le délai de six jours à compter de leur prise de connaissance de l'irrégularité, le 5 mars 2013.</w:t>
      </w:r>
    </w:p>
    <w:p>
      <w:r>
        <w:rPr>
          <w:b/>
        </w:rPr>
        <w:t>E. 3.3</w:t>
      </w:r>
    </w:p>
    <w:p>
      <w:r>
        <w:t>Au demeurant, les griefs des recourants tendant à démontrer que le recours déposé par D.________ était tardif manquent de pertinence puisque la Cour de justice a déclaré le recours de celui-ci irrecevable pour ce motif.</w:t>
      </w:r>
    </w:p>
    <w:p>
      <w:r>
        <w:rPr>
          <w:b/>
        </w:rPr>
        <w:t>E. 4</w:t>
      </w:r>
    </w:p>
    <w:p>
      <w:r>
        <w:t>Il s'ensuit que le recours est rejeté dans la faible mesure de sa recevabilité. Les frais judiciaires sont mis à la charge des recourants qui succombent ( art. 68 al. 1 LTF ). Les intimés qui obtiennent gain de cause avec l'assistance d'un avocat ont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