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1C_457/2012 vom 18. Februar 2013</w:t>
      </w:r>
    </w:p>
    <w:p>
      <w:r>
        <w:t>Bundesgericht, 2013-02-18, DE</w:t>
      </w:r>
    </w:p>
    <w:p>
      <w:r>
        <w:rPr>
          <w:b/>
        </w:rPr>
        <w:t xml:space="preserve">Quelle: </w:t>
      </w:r>
      <w:r>
        <w:t>https://mcp.opencaselaw.ch/entscheid/bger_1C_457_2012</w:t>
      </w:r>
    </w:p>
    <w:p>
      <w:r>
        <w:t>FR: TF 1C_457/2012 du 18 février 2013</w:t>
      </w:r>
    </w:p>
    <w:p>
      <w:r>
        <w:t>IT: TF 1C_457/2012 del 18 febbraio 2013</w:t>
      </w:r>
    </w:p>
    <w:p>
      <w:pPr>
        <w:pStyle w:val="Heading2"/>
      </w:pPr>
      <w:r>
        <w:t>Erwägungen</w:t>
      </w:r>
    </w:p>
    <w:p>
      <w:r>
        <w:rPr>
          <w:b/>
        </w:rPr>
        <w:t>E. 1.1</w:t>
      </w:r>
    </w:p>
    <w:p>
      <w:r>
        <w:t>Das angefochtene Urteil des Verwaltungsgerichts ist ein kantonal letztinstanzlicher Entscheid in einer Materie des öffentlichen Rechts, die unter keinen Ausschlussgrund fällt. Die Beschwerde ist rechtzeitig erhoben. Insoweit erweist sich die vorliegende Beschwerde in öffentlich-rechtlichen Angelegenheiten als zulässig ( Art. 82 lit. a, Art. 83, Art. 86 Abs. 1 lit. d und Art. 100 Abs. 1 BGG ).</w:t>
      </w:r>
    </w:p>
    <w:p>
      <w:r>
        <w:rPr>
          <w:b/>
        </w:rPr>
        <w:t>E. 1.2</w:t>
      </w:r>
    </w:p>
    <w:p>
      <w:r>
        <w:t>Zu prüfen ist die Zulässigkeit der Beschwerde allerdings unter dem Gesichtswinkel von Art. 93 BGG . Danach ist die Beschwerde gegen selbstständig eröffnete Zwischenentscheide nur zulässig, wenn sie einen nicht wieder gutzumachenden Nachteil bewirken können (Abs. 1 lit. a) oder wenn die Gutheissung sofort einen Endentscheid herbeiführen und damit einen bedeutenden Aufwand an Zeit oder Kosten für ein weitläufiges Beweisverfahren ersparen würde (Abs. 1 lit. b).</w:t>
      </w:r>
    </w:p>
    <w:p>
      <w:r>
        <w:t>Der angefochtene Entscheid, mit dem die Beschwerdeführer verpflichtet werden, für Terraingestaltung, Stützmauer (inkl. Erdanker) und die Aushubabtragungen Pläne einzureichen und um eine Baubewilligung zu ersuchen, stellt offensichtlich einen Zwischenentscheid dar. Dieser bewirkt keinen nicht wieder gutzumachenden Nachteil rechtlicher Natur im Sinne von Art. 93 Abs. 1 lit. a BGG , da er durch einen späteren günstigeren Endentscheid wieder rückgängig gemacht werden könnte (vgl. allgemein BGE 137 V 314 E. 2.2.1 S. 317; 136 II 165 E. 1.2.1 S. 170).</w:t>
      </w:r>
    </w:p>
    <w:p>
      <w:r>
        <w:t>Die erste Voraussetzung von Art. 93 Abs. 1 lit. b BGG , dass eine abweichende Beurteilung durch das Bundesgericht zu einem sofortigen Endentscheid führen könnte, ist offensichtlich erfüllt. Ob die zweite, kumulativ erforderliche Voraussetzung (vgl. BGE 133 III 629 E. 2.4.1 S. 633) vorliegt, dass damit ein bedeutender Aufwand an Zeit oder Kosten für ein weitläufiges Beweisverfahren erspart würde, prüft das Bundesgericht frei (vgl. BGE 134 II 142 E. 1.2.3 S. 144; Urteile 4A_48/2010 vom 9. Juli 2010 E. 1.3.3; 4A_473/2010 vom 25. Januar 2011 E. 1.2). Es ist indes Sache der Beschwerdeführer, diese Voraussetzungen darzulegen, soweit sie nicht offensichtlich in die Augen springen (vgl. Urteil 4A_473/2010 vom 25. Januar 2011 E. 1.2; BGE 134 III 426 E. 1.2 S. 429; 133 III 629 E. 2.3.1 und 2.4.2 S. 632 ff.; 133 IV 288 E. 3.2 S. 292; je mit Hinweisen). Unter die Ersparnis eines bedeutenden Aufwands an Zeit oder Kosten fallen nicht die üblichen Aufwendungen für eine Fortsetzung des Verfahrens. Erfasst wird ausschliesslich der Aufwand für ein Beweisverfahren. Für die Zulässigkeit der Beschwerde gegen einen Zwischenentscheid reicht es nicht aus, dass schwierige Rechtsfragen zu beantworten sind, die aufwendige Recherchen und Rechtsschriften erfordern mögen (vgl. Urteil 4A_210/2010 vom 1. Oktober 2010 E. 3).</w:t>
      </w:r>
    </w:p>
    <w:p>
      <w:r>
        <w:t>Im vorliegenden Fall stehen keine aufwendigen Beweisfragen und -verfahren in Frage. Die Beschwerdeführer legen nicht dar, dass solche tatsächlich anfallen könnten. Es geht vielmehr darum, dass die Beschwerdeführer gestützt auf den angefochtenen Entscheid ein nachträgliches Baugesuch einzureichen haben, das in der Folge vom Gemeinderat Walchwil zu behandeln und beurteilen sein wird. Bei dieser Sachlage fehlt es an der Voraussetzung der Ersparnis eines bedeutenden Aufwands an Zeit oder Kosten für ein weitläufiges Beweisverfahren. Damit erweist sich die vorliegende Beschwerde als unzulässig im Sinne von Art. 93 Abs. 1 lit. b BGG .</w:t>
      </w:r>
    </w:p>
    <w:p>
      <w:r>
        <w:rPr>
          <w:b/>
        </w:rPr>
        <w:t>E. 1.3</w:t>
      </w:r>
    </w:p>
    <w:p>
      <w:r>
        <w:t>Demnach kann auf die Beschwerde nicht eingetreten werden. Bei diesem Ausgang des Verfahrens sind die bundesgerichtlichen Kosten den Beschwerdeführern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