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1C_456/2019 vom 18. September 2019</w:t>
      </w:r>
    </w:p>
    <w:p>
      <w:r>
        <w:t>Bundesgericht, 2019-09-18, DE</w:t>
      </w:r>
    </w:p>
    <w:p>
      <w:r>
        <w:rPr>
          <w:b/>
        </w:rPr>
        <w:t xml:space="preserve">Quelle: </w:t>
      </w:r>
      <w:r>
        <w:t>https://mcp.opencaselaw.ch/entscheid/bger_1C_456_2019</w:t>
      </w:r>
    </w:p>
    <w:p>
      <w:r>
        <w:t>FR: TF 1C_456/2019 du 18 septembre 2019</w:t>
      </w:r>
    </w:p>
    <w:p>
      <w:r>
        <w:t>IT: TF 1C_456/2019 del 18 settembre 2019</w:t>
      </w:r>
    </w:p>
    <w:p>
      <w:pPr>
        <w:pStyle w:val="Heading2"/>
      </w:pPr>
      <w:r>
        <w:t>Erwägungen</w:t>
      </w:r>
    </w:p>
    <w:p>
      <w:r>
        <w:rPr>
          <w:b/>
        </w:rPr>
        <w:t>E. 1</w:t>
      </w:r>
    </w:p>
    <w:p>
      <w:r>
        <w:t>Am 4. April 2017 entzog das Strassenverkehrs- und Schifffahrtsamt des Kantons Bern A.________ den Führerausweis wegen charakterlicher Nichteignung auf unbestimmte Zeit. Am 24. September 2018 lenkte A.________ ungeachtet dieses Sicherungsentzuges einen Personenwagen, worauf das Strassenverkehrs- und Schifffahrtsamt am 25. Februar 2019 eine Sperrfrist für die Wiedererlangung des Führerausweises von 12 Monaten anordnete.</w:t>
      </w:r>
    </w:p>
    <w:p>
      <w:r>
        <w:t>Am 22. Mai 2019 trat die Rekurskommission des Kantons Bern für Massnahmen gegenüber Fahrzeugführerinnen und Fahrzeugführern auf die Beschwerde von A.________ gegen diese Verfügung nicht ein mit der Begründung, sie entspreche den Formvorschriften von Art. 32 Abs. 2 des Verwaltungsrechtspflegegesetzes nicht.</w:t>
      </w:r>
    </w:p>
    <w:p>
      <w:r>
        <w:t>Mit Eingabe vom 8. September 2019 weist A.________ dieses Urteil der Rekurskommission vollumfänglich zurück.</w:t>
      </w:r>
    </w:p>
    <w:p>
      <w:r>
        <w:t>Vernehmlassungen wurden keine eingeholt.</w:t>
      </w:r>
    </w:p>
    <w:p>
      <w:r>
        <w:rPr>
          <w:b/>
        </w:rPr>
        <w:t>E. 2</w:t>
      </w:r>
    </w:p>
    <w:p>
      <w:r>
        <w:t>Angefochten ist ein kantonal letztinstanzlicher Entscheid in einer öffentlich-rechtlichen Angelegenheit. Dagegen steht die Beschwerde nach Art. 82 ff. BGG offen; ein Ausnahmegrund ist nicht gegeben ( Art. 83 BGG ).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w:t>
      </w:r>
    </w:p>
    <w:p>
      <w:r>
        <w:t>Der Beschwerdeführer legt weder in nachvollziehbarer Weise dar, inwiefern die Sachurteilsvoraussetzungen erfüllt sind, noch inwiefern der angefochtene Entscheid Bundesrecht verletzt. Das ist auch nicht ersichtlich. Auf die Beschwerde ist daher im vereinfachten Verfahren nicht einzutreten. Kosten sind ausnahmsweise keine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