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455/2008 vom 28. September 2009</w:t>
      </w:r>
    </w:p>
    <w:p>
      <w:r>
        <w:t>Bundesgericht, 2009-09-28, FR</w:t>
      </w:r>
    </w:p>
    <w:p>
      <w:r>
        <w:rPr>
          <w:b/>
        </w:rPr>
        <w:t xml:space="preserve">Quelle: </w:t>
      </w:r>
      <w:r>
        <w:t>https://mcp.opencaselaw.ch/entscheid/bger_1C_455_2008</w:t>
      </w:r>
    </w:p>
    <w:p>
      <w:r>
        <w:t>FR: TF 1C 455/2008 du 28 septembre 2009</w:t>
      </w:r>
    </w:p>
    <w:p>
      <w:r>
        <w:t>IT: TF 1C 455/2008 del 28 settembre 2009</w:t>
      </w:r>
    </w:p>
    <w:p>
      <w:pPr>
        <w:pStyle w:val="Heading2"/>
      </w:pPr>
      <w:r>
        <w:t>Regeste</w:t>
      </w:r>
    </w:p>
    <w:p>
      <w:r>
        <w:t>avant-projet des travaux collectifs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confirmant l'avant-projet des travaux collectifs et privés portant sur des parcelles dont elle est propriétaire et elle se plaint d'une violation de ses droits de partie, de sorte qu'elle peut se prévaloir d'un intérêt personnel et digne de protection à l'annulation de l'arrêt attaqué. Elle a donc la qualité pour recourir au sens de l' art. 89 al. 1 LTF . Dans la même écriture, la recourante s'en prend à quatre arrêts du Tribunal cantonal, sans toujours spécifier quel grief vise quelle décision. Ce mode de procéder est discutable eu égard aux exigences de motivation de l' art. 42 al. 2 LTF . Cependant, le recours devant être rejeté pour d'autres motifs, il convient, à titre exceptionnel, d'entrer en matière sur le fond.</w:t>
      </w:r>
    </w:p>
    <w:p>
      <w:r>
        <w:rPr>
          <w:b/>
        </w:rPr>
        <w:t>E. 2</w:t>
      </w:r>
    </w:p>
    <w:p>
      <w:r>
        <w:t>Dans un grief d'ordre formel qu'il convient d'examiner en premier lieu, la recourante se plaint d'une violation du droit à la tenue d'une audience publique.</w:t>
      </w:r>
    </w:p>
    <w:p>
      <w:r>
        <w:rPr>
          <w:b/>
        </w:rPr>
        <w:t>E. 2.1</w:t>
      </w:r>
    </w:p>
    <w:p>
      <w:r>
        <w:t>Aux termes de l' art. 6 par. 1 CEDH , toute personne qui soumet à un tribunal une contestation sur ses droits et obligations de caractère civil a droit à ce que sa cause soit entendue équitablement, publiquement et dans un délai raisonnable. L' art. 6 par.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aient un effet déterminant sur des droits de caractère privé, tels le droit de propriété ( ATF 130 II 425 consid. 2.2 p. 429 s. et les références). On est notamment en présence de droits et d'obligations de caractère civil au sens de l' art. 6 par. 1 CEDH , lorsqu'une mesure de droit des constructions ou d'aménagement du territoire a des effets directs sur les droits de propriété de l'intéressé ( ATF 128 I 59 consid. 2a/bb p. 62; 127 I 44 consid. 2a p. 45; 122 I 294 consid. 3e p. 300; 121 I 30 consid. 5c p. 34 s.). La deuxième phrase de l' art. 6 par. 1 CEDH prévoit toutefois des exceptions au principe de la publicité (cf. ATF 121 I 30 consid. 5d p. 35, 306 consid. 2b p. 311). Selon la jurisprudence de la Cour européenne des droits de l'homme, une audience publique peut ne pas être nécessaire compte tenu des circonstances exceptionnelles de l'affaire, notamment lorsque celle-ci ne soulève pas de questions de fait ou de droit qui ne peuvent être résolues sur la seule base du dossier disponible et des observations des parties. Tel est notamment le cas s'agissant de situations portant sur des questions hautement techniques (arrêt de la CourEDH Schlumpf contre Suisse du 8 janvier 2009 et les références citées).</w:t>
      </w:r>
    </w:p>
    <w:p>
      <w:r>
        <w:rPr>
          <w:b/>
        </w:rPr>
        <w:t>E. 2.2</w:t>
      </w:r>
    </w:p>
    <w:p>
      <w:r>
        <w:t>Selon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w:t>
      </w:r>
    </w:p>
    <w:p>
      <w:r>
        <w:rPr>
          <w:b/>
        </w:rPr>
        <w:t>E. 2.3</w:t>
      </w:r>
    </w:p>
    <w:p>
      <w:r>
        <w:t>En l'espèce, le Tribunal cantonal a jugé que la recourante ne soulevait aucun grief concret à l'endroit des travaux collectifs et privés prévus par le syndicat, si bien qu'il n'y avait pas de contestation sur les faits. Les questions juridiques soulevées par la recourante avaient en outre déjà été tranchées par des arrêts cités dans l'état de fait de l'arrêt attaqué. Loin de mettre en cause l'établissement des faits, la recourante relève que "les problèmes juridiques mais aussi procéduraux que soulève la création du syndicat d'améliorations foncières du Mont-sur-Lausanne ne sont pas simples". En cela, elle ne critique aucunement l'appréciation du Tribunal cantonal et ne démontre pas en quoi l'affaire soulèverait des questions de fait ou de droit qui ne pourraient pas être résolues sur la seule base du dossier dans le cadre d'une procédure écrite. La question litigieuse, à savoir la validité de l'avant-projet des travaux collectifs et privés prévu par le syndicat, n'était critiquée que sur des points purement juridiques et pouvait dès lors être tranchée sur la base des écritures des parties. La recourante n'indique d'ailleurs pas quelles questions juridiques auraient nécessité des débats. Le grief doit dès lors être déclaré irrecevable, en raison de l'insuffisance de sa motivation.</w:t>
      </w:r>
    </w:p>
    <w:p>
      <w:r>
        <w:rPr>
          <w:b/>
        </w:rPr>
        <w:t>E. 3</w:t>
      </w:r>
    </w:p>
    <w:p>
      <w:r>
        <w:t>Dans un second grief d'ordre formel, la recourante voit une violation de son droit d'être entendue, garanti par l' art. 29 al. 2 Cst. , dans le refus du Tribunal cantonal de donner suite à la requête d'inspection locale qu'elle avait formulée. Elle lui reproche en outre de ne pas avoir motivé sa décision de refus. On cherche cependant en vain dans l'écriture de la recourante un quelconque élément de fait qu'elle aurait contesté et qu'une inspection locale aurait permis d'éclaircir. Dès l'instant où la recourante a refusé de se prononcer sur les faits et notamment sur les équipements envisagés dans l'avant-projet des travaux collectifs et privés, c'est sans arbitraire que le Tribunal cantonal a implicitement considéré que le dossier était suffisant pour lui permettre de se prononcer sur les questions litigieuses. Dans ces conditions, la recourante dénonce à tort une violation de son droit d'être entendue en relation avec le refus de la cour cantonale de mettre en oeuvre une inspection locale.</w:t>
      </w:r>
    </w:p>
    <w:p>
      <w:r>
        <w:rPr>
          <w:b/>
        </w:rPr>
        <w:t>E. 4</w:t>
      </w:r>
    </w:p>
    <w:p>
      <w:r>
        <w:t>Les moyens de fond invoqués par la recourante devant le Tribunal cantonal diffèrent de ceux développés dans la présente procédure. Il convient de relever que la recourante ne conteste pas que la question de la péréquation réelle a déjà été tranchée et qu'elle ne faisait pas l'objet de l'enquête publique en question. Dans son recours au Tribunal fédéral, l'intéressée ne s'est pas non plus prévalue d'une violation de l'art. 85b LAF. Dans sa réplique, elle a toutefois déclaré maintenir que des études préliminaires au sens de l'art. 85b LAF auraient dû et pourraient encore être effectuées. Or, selon la jurisprudence du Tribunal fédéral, le mémoire de réplique ne saurait être utilisé aux fins de présenter de nouvelles conclusions ou de nouveaux griefs qui auraient déjà pu figurer dans l'acte de recours ( ATF 125 I 71 consid. 1d/aa p. 77 et les références citées). Il s'ensuit que ce moyen, pour autant qu'il satisfasse aux obligations de motiver ( art. 42 al. 2 LTF ), ne saurait être pris en considération.</w:t>
      </w:r>
    </w:p>
    <w:p>
      <w:r>
        <w:rPr>
          <w:b/>
        </w:rPr>
        <w:t>E. 5</w:t>
      </w:r>
    </w:p>
    <w:p>
      <w:r>
        <w:t>La recourante reproche à la commune de se décharger de son obligation d'équiper les terrains à bâtir sur les propriétaires. Elle prétend que le principe de la prise en charge des frais d'équipement par les propriétaires membres du syndicat n'a pas de fondement et serait contraire au droit fédéral et au droit cantonal. Elle se prévaut d'une violation de l'art. 19 al. 2 de la loi fédérale sur l'aménagement du territoire du 22 juin 1979 (LAT; RS 700). Ce faisant, elle ne discute pas les motifs avancés par le Tribunal cantonal dans l'arrêt attaqué. Elle n'expose pas en quoi la décision attaquée contreviendrait à l' art. 19 al. 2 LAT qui prévoit que les zones à bâtir sont équipées par la collectivité intéressée dans le délai prévu par le programme d'équipement et que le droit cantonal règle la participation financière des propriétaires fonciers. Elle ne démontre pas non plus en quoi l'art. 49 de la loi cantonale sur l'aménagement du territoire et des constructions du 4 décembre 1985 (LATC; RSV 700.11) serait violé. La recourante se contente, en définitive, de formuler des critiques de manière appellatoire. Elle oublie, en argumentant ainsi, que le Tribunal fédéral n'examine la violation de telles dispositions que si les griefs correspondants ont été, non seulement invoqués, mais encore motivés par le recourant ( art. 42 al. 2 LTF ). De plus, elle se prévaut sans pertinence de l'art. 5 al. 2 de la loi fédérale encourageant la construction et l'accession à la propriété de logements du 4 octobre 1974 (LCAP; RS 843), dans la mesure où cet article dispose que le droit cantonal peut reporter sur les propriétaires l'obligation de procéder au raccordement. S'ajoute à cela le fait que l'écriture de la recourante mêle de manière confuse des questions litigieuses qui ont donné lieu à des procédures distinctes au niveau cantonal, sans préciser à quel arrêt attaqué se rapporte tel moyen. Dans ces conditions, faute de motivation satisfaisant aux exigences de l' art. 42 al. 2 LTF , le grief doit être déclaré irrecevable.</w:t>
      </w:r>
    </w:p>
    <w:p>
      <w:r>
        <w:rPr>
          <w:b/>
        </w:rPr>
        <w:t>E. 6</w:t>
      </w:r>
    </w:p>
    <w:p>
      <w:r>
        <w:t>Enfin, la recourante se prévaut sommairement d'une violation de la garantie de la propriété ( art. 26 Cst. ), sans préciser toutefois contre quel arrêt du Tribunal cantonal ce grief est dirigé. Elle s'insurge contre le fait que l'utilisation de ses parcelles, dont la mise en zone à bâtir remonte à 1993, soit toujours suspendue. Ce grief tombe à faux, dans la mesure où les décisions successives du syndicat suivent les différentes phases du remaniement parcellaire soumis à péréquation réelle ainsi que la procédure de constitution, d'organisation, de déroulement des opérations du syndicat d'améliorations foncières, telles qu'elles sont régies par la LAF.</w:t>
      </w:r>
    </w:p>
    <w:p>
      <w:r>
        <w:rPr>
          <w:b/>
        </w:rPr>
        <w:t>E. 7</w:t>
      </w:r>
    </w:p>
    <w:p>
      <w:r>
        <w:t>Il s'ensuit que le recours doit être rejeté, dans la mesure de sa recevabilité. La recourante, qui succombe, doit supporter les frais judiciaires ( art. 65 et 66 LTF ). La commune du Mont-sur-Lausanne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