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454/2011 vom 19. Januar 2012</w:t>
      </w:r>
    </w:p>
    <w:p>
      <w:r>
        <w:t>Bundesgericht, 2012-01-19, FR</w:t>
      </w:r>
    </w:p>
    <w:p>
      <w:r>
        <w:rPr>
          <w:b/>
        </w:rPr>
        <w:t xml:space="preserve">Quelle: </w:t>
      </w:r>
      <w:r>
        <w:t>https://mcp.opencaselaw.ch/entscheid/bger_1C_454_2011</w:t>
      </w:r>
    </w:p>
    <w:p>
      <w:r>
        <w:t>FR: TF 1C 454/2011 du 19 janvier 2012</w:t>
      </w:r>
    </w:p>
    <w:p>
      <w:r>
        <w:t>IT: TF 1C 454/2011 del 19 gennaio 2012</w:t>
      </w:r>
    </w:p>
    <w:p>
      <w:pPr>
        <w:pStyle w:val="Heading2"/>
      </w:pPr>
      <w:r>
        <w:t>Regeste</w:t>
      </w:r>
    </w:p>
    <w:p>
      <w:r>
        <w:t>aménagement du territoire et constructions | Aménagement du territoire et droit public des constructions</w:t>
      </w:r>
    </w:p>
    <w:p>
      <w:pPr>
        <w:pStyle w:val="Heading2"/>
      </w:pPr>
      <w:r>
        <w:t>Erwägungen</w:t>
      </w:r>
    </w:p>
    <w:p>
      <w:r>
        <w:rPr>
          <w:b/>
        </w:rPr>
        <w:t>E. 1</w:t>
      </w:r>
    </w:p>
    <w:p>
      <w:r>
        <w:t>Dirigé contre une décision finale ( art. 90 LTF ) prise en dernière instance cantonale (art. 86 al. 1 lit. d LTF) dans le domaine du droit public de l'aménagement du territoire et des constructions (art. 82 lit. a LTF),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a rejeté sa demande d'affecter en zone résidentielle une parcelle dont elle est propriétaire, tant que la commune n'aura pas procédé à la révision générale de son plan d'aménagement local: elle peut ainsi se prévaloir d'un intérêt digne de protection à ce que cette décision soit annulée. Elle a donc qualité pour agir au sens de l' art. 89 al. 1 LTF . Les autres conditions de recevabilité du recours en matière de droit public sont réunies, si bien qu'il y a lieu d'entrer en matière sur le fond.</w:t>
      </w:r>
    </w:p>
    <w:p>
      <w:r>
        <w:rPr>
          <w:b/>
        </w:rPr>
        <w:t>E. 2</w:t>
      </w:r>
    </w:p>
    <w:p>
      <w:r>
        <w:t>Dans un grief d'ordre formel qu'il convient d'examiner en premier lieu, la recourante demande au Tribunal fédéral de compléter l'état de fait retenu par le Tribunal cantonal. Elle perd cependant de vue que le Tribunal fédéral statue en principe sur la base des faits établis par l'autorité précédente ( art. 105 al. 1 LTF ), sous réserve des cas prévus à l' art. 105 al. 2 LTF . La recourante ne peut critiquer la constatation de faits importants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La recourante se plaint ensuite d'une violation de son droit d'être entendue ( art. 29 al. 2 Cst. ), en raison d'un défaut de motivation de l'arrêt attaqué.</w:t>
      </w:r>
    </w:p>
    <w:p>
      <w:r>
        <w:rPr>
          <w:b/>
        </w:rPr>
        <w:t>E. 3.1</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135 III 670 consid. 3.3.1 p. 677; voir aussi ATF 134 I 83 consid. 4.1 p. 88 et les arrêts cités).</w:t>
      </w:r>
    </w:p>
    <w:p>
      <w:r>
        <w:rPr>
          <w:b/>
        </w:rPr>
        <w:t>E. 3.2</w:t>
      </w:r>
    </w:p>
    <w:p>
      <w:r>
        <w:t>En l'espèce, la recourante soutient que le Tribunal cantonal ne se serait pas prononcé sur "la violation du droit de propriété dont [elle] se plaignait du fait que son terrain est maintenu en zone d'intérêt général depuis trente ans". Cependant, dans la mesure où l'intéressée se plaint de la durée de la procédure, le grief d'une atteinte disproportionnée à la garantie de la propriété, tel qu'il est formulé, se confond avec celui du déni de justice ( art. 29 al. 1 Cst. ) et de violation de dispositions du droit fédéral et cantonal de l'aménagement du territoire. Le Tribunal cantonal pouvait ainsi examiner ces griefs ensemble. Or, la motivation de l'arrêt attaqué permet de comprendre aisément pour quelles raisons l'instance précédente a considéré que l'autorité communale n'avait pas tardé à statuer. Le Tribunal cantonal a en effet estimé que le délai de quinze ans (art. 117 al. 1 LATeC) prévu dès l'affectation d'un immeuble en zone d'intérêt général, était respecté puisqu'il courait depuis mars 1996 et qu'en "août 2010 déjà, la commune [avait] soumis le projet de révision générale du plan d'aménagement local à l'examen préalable des services concernés, et qu'ainsi, dite procédure [était] proche d'aboutir"; en tout état de cause, c'était "avec raison que l'autorité communale avait repoussé le traitement de la requête de la recourante pour la prendre en compte dans le cadre de la révision de son plan d'aménagement local"; des circonstances très particulières (exposées au consid. 4.2 ci-dessous) justifiaient d'allonger le délai raisonnable au-delà duquel l'absence de décision constituait un déni de justice. Dans la mesure où la recourante critique la pertinence de ces motifs, elle soulève une question de fond qui sera examinée ci-après. Mal fondé, le grief de la violation du droit d'être entendu doit être écarté.</w:t>
      </w:r>
    </w:p>
    <w:p>
      <w:r>
        <w:rPr>
          <w:b/>
        </w:rPr>
        <w:t>E. 4</w:t>
      </w:r>
    </w:p>
    <w:p>
      <w:r>
        <w:t>Sur le fond, la recourante fait valoir une atteinte grave à la garantie de la propriété ( art. 26 al. 1 Cst. ). Comme tout droit fondamental, la propriété ne peut être restreinte qu'aux conditions de l' art. 36 Cst. La restriction doit donc reposer sur une base légale - sur une loi au sens formel si la restriction est grave - (al. 1), être justifiée par un intérêt public (al. 2) et respecter le principe de la proportionnalité (al. 3). L'intéressée estime que la commune se serait "réservé plus de terrain qu'elle en a besoin, plus longtemps que nécessaire, causant ainsi une atteinte disproportionnée à [son] droit de propriété" ( art. 36 al. 3 Cst. ). Elle reproche à la commune de se limiter à justifier la situation actuelle par le fait que le terrain n° 1257 est susceptible d'accueillir une école, sans procéder à une pesée des intérêts. Elle lui fait également grief de ne "rien [avoir] entrepris jusqu'en 2005, soit pendant 25 ans", "un crédit d'étude pour la construction d'une école n'ayant été sollicité qu'en décembre 2006"; l'intérêt public initial d'utiliser la parcelle de la recourante pour un besoin de la collectivité ne se serait jamais concrétisé dans un véritable projet, pendant plus de trente ans et se réduirait actuellement à une simple expectative, aucun nouveau crédit n'ayant été demandé pendant près de cinq ans.</w:t>
      </w:r>
    </w:p>
    <w:p>
      <w:r>
        <w:rPr>
          <w:b/>
        </w:rPr>
        <w:t>E. 4.1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 Le Tribunal fédéral examine librement si une restriction de la propriété viole le principe de la proportionnalité. Il s'impose en revanche une certaine retenue quand il convient de tenir compte de circonstances locales dont les autorités cantonales ont une meilleure connaissance que lui ( ATF 135 I 176 consid. 6.1 p. 181 et l'arrêt cité).</w:t>
      </w:r>
    </w:p>
    <w:p>
      <w:r>
        <w:rPr>
          <w:b/>
        </w:rPr>
        <w:t>E. 4.2</w:t>
      </w:r>
    </w:p>
    <w:p>
      <w:r>
        <w:t>En l'occurrence, il est vrai que l'affectation du terrain litigieux en zone d'intérêt général, destinée à servir le bien commun de la collectivité ( art. 50 let . e et 55 al. 1 LATeC) est une atteinte au droit de la propriété de la recourante, qui dure depuis de nombreuses années. Le Tribunal cantonal a toutefois considéré que la commune avait repoussé avec raison le traitement de la requête de la recourante pour la prendre en compte dans le cadre de la révision de son plan d'aménagement local. L'instance précédente a précisé qu'on ne pouvait reprocher à la commune de considérer que la procédure était rendue complexe par la modification de la loi scolaire introduisant une classe d'école enfantine supplémentaire et surtout par le fait qu'elle devait concilier la planification et la réunion d'un nombre important de communes ayant fusionné. A titre exceptionnel, vu ces circonstances très particulières, et avec la retenue que s'impose le Tribunal fédéral quand il convient de tenir compte de circonstances locales, il peut être admis que l'atteinte à la garantie de la propriété est encore conforme au principe de la proportionnalité ( art. 36 al. 3 Cst. ), dès lors que la décision litigieuse repousse le traitement de la requête de l'intéressée pour la prendre en compte dans le cadre de la révision du plan d'aménagement local et que cette procédure est, selon le Tribunal cantonal, "proche d'aboutir". La commune du Mouret a en effet déposé auprès des instances cantonales un dossier d'examen préalable relatif à la révision générale de son plan d'aménagement local, au mois d'août 2010. Dans l'intervalle, le maintien de la parcelle litigieuse en zone d'intérêt général ne constitue pas une atteinte disproportionnée au droit de propriété de la recourante. La restriction au droit fondamental considéré respecte donc les conditions posées par l' art. 36 al. 3 Cst. , de sorte que ce grief doit être rejeté. Enfin, la recourante prétend à tort que les conditions d'une expropriation matérielle sont remplies. Ce grief est étranger à la présente procédure, qui ne tranche pas définitivement la question du maintien de la parcelle litigieuse en zone d'intérêt général, mais qui se limite à repousser le moment du traitement de la demande d'affectation en zone résidentielle de la parcelle de la recourante. Celle-ci pourra d'ailleurs faire valoir ce grief dans le cadre de la procédure de révision du plan d'aménagement local, soit lors de la mise à l'enquête publique de ce dossier.</w:t>
      </w:r>
    </w:p>
    <w:p>
      <w:r>
        <w:rPr>
          <w:b/>
        </w:rPr>
        <w:t>E. 5</w:t>
      </w:r>
    </w:p>
    <w:p>
      <w:r>
        <w:t>La recourante fait enfin valoir une application arbitraire de l'art. 117 LATeC. Elle fait grief à l'instance précédente d'avoir fait partir le délai de quinze ans prévu par cette disposition en mars 1996. Elle prétend que le dies a quo de ce délai est celui de l'approbation du plan, soit le 8 avril 1980: la parcelle litigieuse avait été classée, en 1980, en "zone bâtiments et établissement publics avec prescriptions de zone village", destinée à accueillir des bâtiments et installations publics voués aux services d'intérêt général; l'approbation, en août 1993, du plan d'aménagement local actuellement en vigueur, qui a fait l'objet d'une adaptation en mars 1996, n'avait fait que confirmer l'affectation de ce terrain.</w:t>
      </w:r>
    </w:p>
    <w:p>
      <w:r>
        <w:rPr>
          <w:b/>
        </w:rPr>
        <w:t>E. 5.1</w:t>
      </w:r>
    </w:p>
    <w:p>
      <w:r>
        <w:t>Appelé à revoir l'interprétation d'une norme de droit cantonal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w:t>
      </w:r>
    </w:p>
    <w:p>
      <w:r>
        <w:rPr>
          <w:b/>
        </w:rPr>
        <w:t>E. 5.2</w:t>
      </w:r>
    </w:p>
    <w:p>
      <w:r>
        <w:t>A teneur de l'art. 117 al. 1 LATeC, "si, à l'expiration d'un délai de quinze ans dès l'approbation d'un plan, la collectivité publique n'a pas acquis les terrains réservés pour des bâtiments, équipements ou espaces d'utilité publique, le ou la propriétaire touché-e par la restriction de propriété peut exiger de la collectivité que, dans le délai d'une année, elle acquière ces terrains ou qu'elle engage la procédure d'expropriation, faute de quoi l'autorité compétente modifie l'affectation du terrain selon la procédure des articles 83 et suivants".</w:t>
      </w:r>
    </w:p>
    <w:p>
      <w:r>
        <w:rPr>
          <w:b/>
        </w:rPr>
        <w:t>E. 5.3</w:t>
      </w:r>
    </w:p>
    <w:p>
      <w:r>
        <w:t>En l'espèce, la recourante relève à juste titre que la parcelle litigieuse était déjà colloquée en zone d'intérêt général en août 1993. Le Tribunal cantonal a cependant considéré que le délai de quinze ans prévu dès l'affectation d'un immeuble en zone d'intérêt général (art. 117 al. 1 LATeC) courait depuis mars 1996, date de la dernière adaptation du plan d'aménagement local en question; ce délai était respecté puisqu'en août 2010 déjà la commune avait soumis le projet de révision générale de son plan d'aménagement local à l'examen préalable des services concernés et qu'ainsi dite procédure était proche d'aboutir; la procédure de révision étant engagée, l'art. 117 al. 1 LATeC n'était pas violé. L'instance précédente a ajouté que des circonstances très particulières (exposées au consid. 4.2 ci-dessus) justifiaient d'allonger le délai raisonnable au-delà duquel l'absence de décision constituait un déni de justice. Cette argumentation ne paraît pas insoutenable. La solution retenue par l'instance précédente n'a pas été adoptée sans motifs objectifs. Il n'est en effet pas déraisonnable de considérer que le changement d'affectation de la parcelle n° 1257 demandé par la recourante doit être examiné dans le cadre de la révision générale du plan d'aménagement local. En considérant que, vu les circonstances très particulières, la décision litigieuse était conforme à l'art. 117 al. 1 LATeC, le Tribunal cantonal n'a pas versé dans l'arbitraire. Le grief doit donc être écarté.</w:t>
      </w:r>
    </w:p>
    <w:p>
      <w:r>
        <w:rPr>
          <w:b/>
        </w:rPr>
        <w:t>E. 6</w:t>
      </w:r>
    </w:p>
    <w:p>
      <w:r>
        <w:t>Le recours est par conséquent rejeté.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