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1C_451/2021 vom 10. August 2021</w:t>
      </w:r>
    </w:p>
    <w:p>
      <w:r>
        <w:t>Bundesgericht, 2021-08-10, DE</w:t>
      </w:r>
    </w:p>
    <w:p>
      <w:r>
        <w:rPr>
          <w:b/>
        </w:rPr>
        <w:t xml:space="preserve">Quelle: </w:t>
      </w:r>
      <w:r>
        <w:t>https://mcp.opencaselaw.ch/entscheid/bger_1C_451_2021</w:t>
      </w:r>
    </w:p>
    <w:p>
      <w:r>
        <w:t>FR: TF 1C_451/2021 du 10 août 2021</w:t>
      </w:r>
    </w:p>
    <w:p>
      <w:r>
        <w:t>IT: TF 1C_451/2021 del 10 agosto 2021</w:t>
      </w:r>
    </w:p>
    <w:p>
      <w:pPr>
        <w:pStyle w:val="Heading2"/>
      </w:pPr>
      <w:r>
        <w:t>Erwägungen</w:t>
      </w:r>
    </w:p>
    <w:p>
      <w:r>
        <w:rPr>
          <w:b/>
        </w:rPr>
        <w:t>E. 1</w:t>
      </w:r>
    </w:p>
    <w:p>
      <w:r>
        <w:t>A.________ reichte am 13. Januar 2021 bei der Bundesanwaltschaft und am 8. bzw. 16. Februar 2021 bei der Oberstaatsanwaltschaft des Kantons Zürich Strafanzeigen ein gegen Staatsanwältin C.________ und Staatsanwalt B.________ wegen "Unterdrückung von Beweisen" bzw. "Unterschlagen von Beweisen" und "Strafvereitelung". Er wirft Staatsanwältin C.________ vor, im von ihm angestrengten Verfahren wegen Betrugs etc. Beweise unterdrückt, sein rechtliches Gehör verletzt und zu Unrecht eine Nichtanhandnahme verfügt zu haben. Eine gegen diese Nichtanhandnahmeverfügung erhobene Beschwerde wies das Obergericht des Kantons Zürich mit Beschluss vom 10. Juni 2020 ab und auf die dagegen erhobene Beschwerde trat das Bundesgericht mit Urteil 6B_858/2020 vom 8. Oktober 2020 nicht ein. Staatsanwalt B.________ wirft er vor, seine Strafanzeige/Dienstaufsichtsbeschwerde vom 17. Juli 2020 nicht erwähnt bzw. als nicht eingegangen bezeichnet und Daten im Verfahrensgeschehen falsch dokumentiert zu haben.</w:t>
      </w:r>
    </w:p>
    <w:p>
      <w:r>
        <w:rPr>
          <w:b/>
        </w:rPr>
        <w:t>E. 2</w:t>
      </w:r>
    </w:p>
    <w:p>
      <w:r>
        <w:t>Die Staatsanwaltschaft II des Kantons Zürich überwies mit Verfügung vom 8. März 2021 die Sache an das Obergericht des Kantons Zürich zum Entscheid über die Erteilung bzw. Nichterteilung der Ermächtigung zur Durchführung einer Strafuntersuchung. Mit Beschluss vom 9. Juli 2021 erteilte die III. Strafkammer des Obergerichts des Kantons Zürich die Ermächtigung zur Strafverfolgung nicht. Sie führte zusammenfassend aus, dass kein Anfangsverdacht für eine strafbare Handlung der angezeigten Personen vorliege.</w:t>
      </w:r>
    </w:p>
    <w:p>
      <w:r>
        <w:rPr>
          <w:b/>
        </w:rPr>
        <w:t>E. 3</w:t>
      </w:r>
    </w:p>
    <w:p>
      <w:r>
        <w:t>A.________ führt mit Eingabe vom 6. August 2021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dar, weshalb nach ihrer Ansicht kein Anfangsverdacht für eine strafbare Handlung der angezeigten Personen vorliege. Damit setzt sich der Beschwerdeführer nicht auseinander. Er vermag mit seinen Ausführungen nicht im Einzelnen und konkret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