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1C_450/2016 vom 29. September 2016</w:t>
      </w:r>
    </w:p>
    <w:p>
      <w:r>
        <w:t>Bundesgericht, 2016-09-29, DE</w:t>
      </w:r>
    </w:p>
    <w:p>
      <w:r>
        <w:rPr>
          <w:b/>
        </w:rPr>
        <w:t xml:space="preserve">Quelle: </w:t>
      </w:r>
      <w:r>
        <w:t>https://mcp.opencaselaw.ch/entscheid/bger_1C_450_2016</w:t>
      </w:r>
    </w:p>
    <w:p>
      <w:r>
        <w:t>FR: TF 1C_450/2016 du 29 septembre 2016</w:t>
      </w:r>
    </w:p>
    <w:p>
      <w:r>
        <w:t>IT: TF 1C_450/2016 del 29 settembre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1C_450/2016</w:t>
      </w:r>
    </w:p>
    <w:p>
      <w:r>
        <w:t>Urteil vom 29. September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Bopp.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Daniel Regenass, c/o Staatsanwaltschaft Zürich-Limmat, Stauffacherstrasse 55, Postfach, 8036 Zürich,</w:t>
      </w:r>
    </w:p>
    <w:p>
      <w:r>
        <w:t>Beschwerdegegner,</w:t>
      </w:r>
    </w:p>
    <w:p>
      <w:r>
        <w:t>Staatsanwaltschaft I des Kantons Zürich, Besondere Untersuchungen, Postfach 9780, 8036 Zürich,</w:t>
      </w:r>
    </w:p>
    <w:p>
      <w:r>
        <w:t>Oberstaatsanwaltschaft des Kantons Zürich, Florhofgasse 2, 8090 Zürich.</w:t>
      </w:r>
    </w:p>
    <w:p>
      <w:r>
        <w:t>Gegenstand</w:t>
      </w:r>
    </w:p>
    <w:p>
      <w:r>
        <w:t>Ermächtigung zur Eröffnung einer Strafuntersuchung,</w:t>
      </w:r>
    </w:p>
    <w:p>
      <w:r>
        <w:t>Beschwerde gegen den Beschluss vom 30. August 2016 des Obergerichts des Kantons Zürich, III. Strafkammer.</w:t>
      </w:r>
    </w:p>
    <w:p>
      <w:r>
        <w:t>In Erwägung,</w:t>
      </w:r>
    </w:p>
    <w:p>
      <w:r>
        <w:t>dass A.________ am 13. Juni 2016 im Zusammenhang mit einem von ihr gegen eine Bank und ihren geschiedenen Ehemann angestrengten Strafverfahren gegen den an der Untersuchung beteiligten Staatsanwalt der Staatsanwaltschaft Zürich-Limmat Strafanzeige erstatte und diesem zur Last legte, er sei von der Bank bestochen worden;</w:t>
      </w:r>
    </w:p>
    <w:p>
      <w:r>
        <w:t>dass die Staatsanwaltschaft I des Kantons Zürich die Anzeige dem Obergericht des Kantons Zürich zukommen liess, um über die Erteilung bzw. Nichterteilung der Ermächtigung zur Durchführung der verlangten Strafuntersuchung zu entscheiden;</w:t>
      </w:r>
    </w:p>
    <w:p>
      <w:r>
        <w:t>dass die III. Strafkammer des Obergerichts mit Beschluss vom 30. August 2016 der Staatsanwaltschaft I die Ermächtigung zum Entscheid über die Untersuchungseröffnung bzw. Nichtanhandnahme des Verfahrens nicht erteilte;</w:t>
      </w:r>
    </w:p>
    <w:p>
      <w:r>
        <w:t>dass die Anzeigerin sich hiergegen mit einer Beschwerde ans Obergericht wandte, welches diese zuständigkeitshalber mit Schreiben vom 15. September 2016 ans Bundesgericht weitergeleitet hat;</w:t>
      </w:r>
    </w:p>
    <w:p>
      <w:r>
        <w:t>dass sie die betreffende Beschwerde vom 7. September 2016 mit Eingabe vom 25. September 2016 (Postaufgabe: 26. September 2016) ergänzt hat;</w:t>
      </w:r>
    </w:p>
    <w:p>
      <w:r>
        <w:t>dass sie den Beschluss ganz allgemein kritisiert und dem angezeigten Staatsanwalt auch nur pauschal vorwirft, er lüge;</w:t>
      </w:r>
    </w:p>
    <w:p>
      <w:r>
        <w:t>dass sie sich dabei mit der dem Beschluss zugrunde liegenden Begründung nicht im Einzelnen rechtsgenüglich auseinandersetzt und insbesondere nicht darlegt, inwiefern die Begründung bzw. der Beschluss selbst im Ergebnis rechts- bzw. verfassungswidrig sein soll;</w:t>
      </w:r>
    </w:p>
    <w:p>
      <w:r>
        <w:t>dass die Beschwerde somit den gesetzlichen Formerfordernissen ( Art. 42 Abs. 2 und Art. 106 Abs. 2 BGG ; BGE 136 I 65 E. 1.3.1 S. 68 mit Hinweisen)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unter den gegebenen Umständen davon abgesehen werden kann, für das bundesgerichtliche Verfahren Kosten zu erheben;</w:t>
      </w:r>
    </w:p>
    <w:p>
      <w:r>
        <w:t>wird erkannt: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Parteien, der Staatsanwaltschaft I des Kantons Zürich, der Oberstaatsanwaltschaft des Kantons Zürich und dem Obergericht des Kantons Zürich, III. Strafkammer, schriftlich mitgeteilt.</w:t>
      </w:r>
    </w:p>
    <w:p>
      <w:r>
        <w:t>Lausanne, 29. September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