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1C_449/2019 vom 8. Juni 2020</w:t>
      </w:r>
    </w:p>
    <w:p>
      <w:r>
        <w:t>Bundesgericht, 2020-06-08, FR</w:t>
      </w:r>
    </w:p>
    <w:p>
      <w:r>
        <w:rPr>
          <w:b/>
        </w:rPr>
        <w:t xml:space="preserve">Quelle: </w:t>
      </w:r>
      <w:r>
        <w:t>https://mcp.opencaselaw.ch/entscheid/bger_1C_449_2019</w:t>
      </w:r>
    </w:p>
    <w:p>
      <w:r>
        <w:t>FR: TF 1C_449/2019 du 8 juin 2020</w:t>
      </w:r>
    </w:p>
    <w:p>
      <w:r>
        <w:t>IT: TF 1C_449/2019 del 8 giugno 2020</w:t>
      </w:r>
    </w:p>
    <w:p>
      <w:pPr>
        <w:pStyle w:val="Heading2"/>
      </w:pPr>
      <w:r>
        <w:t>Erwägungen</w:t>
      </w:r>
    </w:p>
    <w:p>
      <w:r>
        <w:rPr>
          <w:b/>
        </w:rPr>
        <w:t>E. 1</w:t>
      </w:r>
    </w:p>
    <w:p>
      <w:r>
        <w:t>Dirigé contre la décision du Tribunal administratif fédéral qui confirme l'annulation de la naturalisation facilitée accordée à la recourante, le recours est recevable comme recours en matière de droit public (art. 82 let. a et 86 al. 1 let. a LTF). Le motif d'exclusion de l' art. 83 let. b LTF n'entre pas en ligne de compte, dès lors qu'il s'agit en l'espèce de naturalisation facilitée et non pas de naturalisation ordinaire. Pour le surplus, la recourante a la qualité pour recourir au sens de l' art. 89 al. 1 LTF . Il convient donc d'entrer en matière sur le recours.</w:t>
      </w:r>
    </w:p>
    <w:p>
      <w:r>
        <w:rPr>
          <w:b/>
        </w:rPr>
        <w:t>E. 2</w:t>
      </w:r>
    </w:p>
    <w:p>
      <w:r>
        <w:t>L'entrée en vigueur, au 1</w:t>
      </w:r>
    </w:p>
    <w:p>
      <w:r>
        <w:t>er janvier 2018, de la nouvelle loi sur la nationalité suisse du 20 juin 2014 (LN; RS 141.0) a entraîné l'abrogation de la loi fédérale du 29 septembre 1952 sur l'acquisition et la perte de la nationalité suisse (aLN), conformément à l' art. 49 LN (en relation avec le chiffre I de son annexe). En vertu de la réglementation transitoire prévue par l' art. 50 LN , l'acquisition et la perte de la nationalité suisse sont régies par le droit en vigueur au moment où le fait déterminant s'est produit. Dans la présente cause, tous les faits se sont déroulés sous l'empire de l'ancien droit de sorte que l'aLN s'applique.</w:t>
      </w:r>
    </w:p>
    <w:p>
      <w:r>
        <w:rPr>
          <w:b/>
        </w:rPr>
        <w:t>E. 3</w:t>
      </w:r>
    </w:p>
    <w:p>
      <w:r>
        <w:t>La recourante conteste avoir obtenu la naturalisation par des déclarations mensongères. Elle reproche au Tribunal administratif fédéral de s'être livré à une constatation arbitraire des faits et d'avoir rendu une décision contraire à l'art. 41 aLN.</w:t>
      </w:r>
    </w:p>
    <w:p>
      <w:r>
        <w:rPr>
          <w:b/>
        </w:rPr>
        <w:t>E. 3.1</w:t>
      </w:r>
    </w:p>
    <w:p>
      <w:r>
        <w:t>Le Tribunal fédéral statue sur la base des faits établis par l'autorité précédente (art. 105 al. 1 L TF), sauf s'ils ont été établis de façon manifestement inexacte ou en violation du droit au sens de l' art. 95 LTF ( art. 105 al. 2 LTF ). Si le recourant entend s'écarter de ces constatations de fait, il doit expliquer de manière circonstanciée en quoi les conditions de l' art. 105 al. 2 LTF seraient réalisées et la correction du vice susceptible d'influer sur le sort de la cause (cf. art. 97 al. 1 LTF ; ATF 142 I 135 consid. 1.6 p. 144 s.). A défaut, il n'est pas possible de tenir compte d'un état de fait divergent de celui qui est contenu dans l'arrêt attaqué ( ATF 143 V 19 consid. 2.2 p. 23; 141 IV 416 consid. 4 p. 421). En particulier, le Tribunal fédéral n'entre pas en matière sur des critiques appellatoires concernant l'établissement des faits ou l'appréciation des preuves opérée par l'autorité précédente (ATF 137 Il 353 consid. 5.1 p. 356; cf. aussi ATF 140 Ill 264 consid. 2.3).</w:t>
      </w:r>
    </w:p>
    <w:p>
      <w:r>
        <w:rPr>
          <w:b/>
        </w:rPr>
        <w:t>E. 3.2</w:t>
      </w:r>
    </w:p>
    <w:p>
      <w:r>
        <w:t>La recourante soutient qu'elle n'a fait aucune déclaration mensongère. Elle admet le constat de violences physiques et psychiques infligées par son époux avant la demande de naturalisation facilitée, mais soutient qu'il est arbitraire de déduire de l'existence de ces violences l'absence de volonté matrimoniale au moment de la signature de la déclaration. Ce faisant, elle n'indique toutefois pas en quoi le Tribunal administratif fédéral aurait établi les faits de manière arbitraire. En particulier, l'instance inférieure a souligné que, par décision du 8 août 2011, la nationalité suisse a été accordée à la recourante. Or, moins d'un an plus tard, soit le 14 mai 2012, elle a quitté le domicile conjugal avec ses enfants et déposé plainte contre son époux en raison des graves violences dont elle avait été victime. Elle a toutefois été en mesure de faire face à ces agressions. En outre, la recourante était bien consciente des graves difficultés conjugales puisque, comme l'a relevé l'autorité inférieure, elle a prétendu ne pas avoir dissimulé de faits essentiels aux autorités puisqu'on ne lui avait pas posé de question à ce sujet. Le Tribunal administratif fédéral a également mis l'accent sur le fait que l'attitude tout à fait inadmissible de l'époux constituait une circonstance suffisamment importante pour nier la présence d'un couple tourné vers l'avenir lors de l'octroi de la naturalisation facilitée. Enfin, l'autorité inférieure a indiqué que le fait que les années de mariage précédant la requête se soient déroulées ou non de manière harmonieuse, n'est pas pertinent pour déterminer si, au moment de la déclaration et du prononcé de la naturalisation, le requérant a mensongèrement déclaré vivre en communauté stable avec son époux. Le Tribunal administratif fédéral n'a pas établi les faits de façon arbitraire. La recourante ne conteste dès lors pas réellement l'établissement des faits en tant que tels, mais plutôt leur appréciation juridique. Il s'agit d'une question de droit qui sera examinée avec le fond. Le grief de constatation inexacte des faits est donc infondé.</w:t>
      </w:r>
    </w:p>
    <w:p>
      <w:r>
        <w:rPr>
          <w:b/>
        </w:rPr>
        <w:t>E. 4</w:t>
      </w:r>
    </w:p>
    <w:p>
      <w:r>
        <w:t>La recourante conteste avoir obtenu la naturalisation par des déclarations mensongères et soutient que la présomption résultant de l'enchaînement rapide des faits n'est pas applicable car elle est contraire à l'art. 41 al. 1 aLN et viole les principes de la légalité ( art. 5 al. 1 Cst. , de la présomption de bonne foi de l'administré ( art. 9 Cst. ), de la présomption d'innocence ( art. 32 al. 1 Cst. et 6 par. 2 CEDH) ainsi que du respect de la dignité humaine ( art. 7 Cst. et 8 CEDH).</w:t>
      </w:r>
    </w:p>
    <w:p>
      <w:r>
        <w:rPr>
          <w:b/>
        </w:rPr>
        <w:t>E. 4.1</w:t>
      </w:r>
    </w:p>
    <w:p>
      <w:r>
        <w:t>Conformément à l'art. 41 al. 1 aLN, le SEM peut, avec l'assentiment de l'autorité du canton d'origine, annuler la naturalisation facilitée obtenue par des déclarations mensongères ou par la dissimulation de faits essentiels. 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(ATF 140 11 65 consid. 2.2 p. 67). Tel est notamment le cas si le requérant déclare vivre en communauté stable avec son conjoint alors qu'il envisage de se séparer une fois obtenue la naturalisation facilitée; peu importe que son mariage se soit ou non déroulé jusqu'ici de manière harmonieuse (cf. arrêts 1C_601/2017 du 1</w:t>
      </w:r>
    </w:p>
    <w:p>
      <w:r>
        <w:t>er mars 2018 consid. 3.1.1; 1C_588/2017 du 30 novembre 2017 consid. 5.1).</w:t>
      </w:r>
    </w:p>
    <w:p>
      <w:r>
        <w:t>La nature potestative de l'art. 41 al. 1 aLN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(ATF 129 Ill 400 consid. 3.1 p. 403). 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(ATF 135 Il 161 consid. 2 p. 165; 130 Il 482 consid. 2 p. 484; 128 Il 97 consid. 3a p. 98).</w:t>
      </w:r>
    </w:p>
    <w:p>
      <w:r>
        <w:rPr>
          <w:b/>
        </w:rPr>
        <w:t>E. 4.2</w:t>
      </w:r>
    </w:p>
    <w:p>
      <w:r>
        <w:t>La procédure administrative fédérale est régie par le principe de la libre appréciation des preuves (art. 40 de la loi fédérale de procédure civile fédérale du 4 décembre 1947 [PCF; RS 273], applicable par renvoi de l' art. 19 PA [RS 172.021]).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(ATF 135 Il 161 consid. 3 p. 166; 130 Il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Il 161 consid. 3 p. 166; 132 Il 113 consid. 3.2 p. 115 s.), mais encore de son propre intérêt ( ATF 130 II 482 cons id. 3.2 p. 485 s.). Le fait de taxer de plus ou moins rapide un enchaînement de circonstances pertinentes pour l'issue d'un litige relève du pouvoir d'appréciation du juge, opération dans le cadre de laquelle le Tribunal fédéral n'intervient qu'en cas d'excès de ce pouvoir (cf. arrêt 1C_172/2012 du 11 mai 2012 consid. 2.3).</w:t>
      </w:r>
    </w:p>
    <w:p>
      <w:r>
        <w:t>S'agissant d'une présomption de fait, qui ressortit à l'appréciation des preuves, elle ne modifie pas le fardeau de la preuve. Certes, la procédure d'annulation est soumise à la procédure administrative fédérale, en particulier au principe de l'instruction d'office ( art. 12 PA ). Lors de l'annulation d'une naturalisation pour défaut de communauté conjugale, comme l'autorité doit déterminer des faits difficiles à établir, il s'agit de se baser sur la vraisemblance des constatations en se fondant sur l'expérience générale de la vie (cf. ATF 135 Il 161 consid. 3 p. 166).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(ATF 135 Il 161 consid. 3 p. 165 s. et les arrêts cités).</w:t>
      </w:r>
    </w:p>
    <w:p>
      <w:r>
        <w:rPr>
          <w:b/>
        </w:rPr>
        <w:t>E. 4.3</w:t>
      </w:r>
    </w:p>
    <w:p>
      <w:r>
        <w:t>En l'espèce, le Tribunal administratif fédéral a considéré que le laps de temps séparant la déclaration commune (5 juillet 2010), l'octroi de la naturalisation facilitée (8 août 2011), la requête en divorce (24 décembre 2012) était de nature à fonder la présomption que cette naturalisation avait été acquise au moyen de déclarations mensongères. En effet, même si on se trouvait à la limite supérieure, il n'en restait pas moins vrai que ce laps de temps écoulé entre la signature de la déclaration de vie commune et la séparation du couple se trouvait en dessous du seuil de deux ans permettant d'appliquer la présomption jurisprudentielle; cette appréciation s'imposait d'autant plus que la naturalisation facilitée avait été accordée plus d'une année après la signature de la déclaration et qu'il s'était donc écoulé seulement 10 mois entre l'octroi de la naturalisation facilitée et la séparation des époux.</w:t>
      </w:r>
    </w:p>
    <w:p>
      <w:r>
        <w:t>Au demeurant, l'instance précédente n'en est pas restée au constat que l'enchaînement chronologique des faits conduisait à cette présomption. Elle a ajouté que celle-ci était renforcée par de nombreux éléments. Elle a souligné que le couple connaissait de sérieuses difficultés depuis plusieurs années avant la séparation. Elle fait en particulier état du certificat médical du 22 février 2012 de la Dresse D.________ - qui suit l'intéressée depuis 2003 - relatant une situation conflictuelle avec son mari depuis 2005. Elle souligne que, cette même année, un traitement à base d'antidépresseurs avait été mis en place pour cause de troubles anxio-dépressifs réactionnels à une conjugopathie. Elle relève également qu'en 2008, la recourante a été hospitalisée en urgence pour risque suicidaire et avait fait part, à cette occasion, des humiliations verbales dont elle était victime et qu'en 2009, plusieurs consultations pour symptômes anxieux majeurs réactionnels avaient eu lie u. Elle s'appuie également sur le fait que, le 3 juin 2009, des coups et blessures avaient été constatés suite à une altercation avec son époux. L'autorité inférieure s'est également fondée sur l'examen médicopsychologique des enfants et des parents mené lors de la procédure de divorce en France. Elle met en exergue les violences verbales et physiques subies de la part de son ex-époux, y compris devant ses enfants, durant de nombreuses années, ainsi que le fait que B.B.________ refusait de voir son père en raison du comportement humiliant que ce dernier adoptait envers sa mère en l'insultant devant toute la famille, évoquant aussi des scènes de pugilat. C.B.________ refusait également de voir son père pour des motifs identiques. Selon l'instance précédente, il ressort de l'ensemble de ces déclarations que ce comportement gravement répréhensible était constant depuis 2005 déjà.</w:t>
      </w:r>
    </w:p>
    <w:p>
      <w:r>
        <w:t>L'autorité inférieure pouvait, sur la base des éléments précités, arriver à la conclusion que la communauté conjugale des époux n'était ni stable, ni tournée vers l'avenir au moment de la signature de la déclaration de vie commune puis au moment de l'octroi de la nationalité et que le couple était en proie à d'importantes difficultés de longue date (cf. arrêt entrepris consid. 8.4). Ainsi, l'argument défendu par la recourante selon lequel l'autorité inférieure fonderait sa décision sur la base d'une présomption jurisprudentielle violant les principes de la légalité, de la protection de la bonne foi, de la présomption d'innocence et du respect de la dignité humaine tombe à faux. L'instance précédente a pris en compte l'ensemble de ces éléments et n'a pas excédé son pouvoir d'appréciation en considérant que l'union formée par les intéressés n'était ni stable, ni tournée vers l'avenir au moment déterminant (cf. arrêt 1C_588/2017 du 30 novembre 2017 consid. 5.3.1).</w:t>
      </w:r>
    </w:p>
    <w:p>
      <w:r>
        <w:rPr>
          <w:b/>
        </w:rPr>
        <w:t>E. 5</w:t>
      </w:r>
    </w:p>
    <w:p>
      <w:r>
        <w:t>Il résulte de ce qui précède que le recours doit être rejeté. Dans la mesure où le recours paraissait d'emblée voué à l'échec, l'assistance judiciaire ne peut être accordée pour la procédure devant le Tribunal fédéral ( art. 64 al. 1 et 2 LTF ). A titre exceptionnel, il est renoncé à percevoir des frais judiciaires pour tenir compte de la situation financière de la recourante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