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440/2007 vom 25. März 2008</w:t>
      </w:r>
    </w:p>
    <w:p>
      <w:r>
        <w:t>Bundesgericht, 2008-03-25, DE</w:t>
      </w:r>
    </w:p>
    <w:p>
      <w:r>
        <w:rPr>
          <w:b/>
        </w:rPr>
        <w:t xml:space="preserve">Quelle: </w:t>
      </w:r>
      <w:r>
        <w:t>https://mcp.opencaselaw.ch/entscheid/bger_1C_440_2007</w:t>
      </w:r>
    </w:p>
    <w:p>
      <w:r>
        <w:t>FR: TF 1C 440/2007 du 25 mars 2008</w:t>
      </w:r>
    </w:p>
    <w:p>
      <w:r>
        <w:t>IT: TF 1C 440/2007 del 25 marzo 2008</w:t>
      </w:r>
    </w:p>
    <w:p>
      <w:pPr>
        <w:pStyle w:val="Heading2"/>
      </w:pPr>
      <w:r>
        <w:t>Regeste</w:t>
      </w:r>
    </w:p>
    <w:p>
      <w:r>
        <w:t>Schutz von Ruhe und Ordnung | Grundrecht</w:t>
      </w:r>
    </w:p>
    <w:p>
      <w:pPr>
        <w:pStyle w:val="Heading2"/>
      </w:pPr>
      <w:r>
        <w:t>Erwägungen</w:t>
      </w:r>
    </w:p>
    <w:p>
      <w:r>
        <w:rPr>
          <w:b/>
        </w:rPr>
        <w:t>E. 1</w:t>
      </w:r>
    </w:p>
    <w:p>
      <w:r>
        <w:t>Das angefochtene Urteil des Verwaltungsgerichts, ein Endentscheid einer letzten kantonalen Instanz ( Art. 86 Abs. 1 lit. d, Art. 90 BGG ), betrifft eine gestützt auf das kommunale Recht ergangene polizeiliche Massnahme, d.h. eine öffentlich-rechtliche Angelegenheit im Sinn von Art. 82 lit. a BGG . Die Beschwerde in öffentlich-rechtlichen Angelegenheiten ist damit grundsätzlich gegeben. Nicht einzutreten ist auf die Beschwerde insoweit, als sie sich gegen die Verfügung des Gemeindevorstandes richtet (vgl. Art. 86 BGG ).</w:t>
      </w:r>
    </w:p>
    <w:p>
      <w:r>
        <w:rPr>
          <w:b/>
        </w:rPr>
        <w:t>E. 2.1</w:t>
      </w:r>
    </w:p>
    <w:p>
      <w:r>
        <w:t>Die Beschwerdeführer rügen eine Verletzung der Meinungsäusserungsfreiheit. Als erstes bringen sie vor, Art. 6 der Polizeiordnung der Gemeinde Trimmis vom 11. März 1977, auf die sich das Verbot der Plakataushänge stützt, stelle keine hinreichende gesetzliche Grundlage für die Beschränkung der Meinungsäusserungsfreiheit dar. Der darin verwendete Begriff "Unfug" sei zu allgemein, als dass Meinungsäusserungen unter diesen Begriff subsumiert werden könnten.</w:t>
      </w:r>
    </w:p>
    <w:p>
      <w:r>
        <w:rPr>
          <w:b/>
        </w:rPr>
        <w:t>E. 2.2</w:t>
      </w:r>
    </w:p>
    <w:p>
      <w:r>
        <w:t>Unbestritten ist, dass das Aushängen von Plakaten und Mitteilungen in den Schutzbereich der Meinungsäusserungsfreiheit fällt. Dieses Grundrecht wird von Art. 16 BV , Art. 10 EMRK und Art. 19 UNO-Pakt II gewährleistet. Jede Einschränkung der Meinungsäusserungsfreiheit bedarf einer gesetzlichen Grundlage, muss im öffentlichen Interesse liegen und verhältnismässig sein ( Art. 36 BV ). Die Konventionsgarantien enthalten ähnliche Schrankenklauseln (vgl. Art. 10 Ziff. 2 EMRK , Art. 19 Abs. 3 UNO-Pakt II ). Bei der Beurteilung der Frage, ob Art. 6 der Polizeiordnung eine genügende gesetzliche Grundlage zur Grundrechtsbeschränkung darstellt, prüft das Bundesgericht die Auslegung und Anwendung von kantonalem und kommunalem Recht - von besonders schweren Grundrechtseingriffen abgesehen - nur unter dem Blickwinkel des Willkürverbots. Das Erfordernis der gesetzlichen Grundlage gilt als erfüllt, wenn sich der angefochtene Entscheid ohne Willkür auf die von ihm angeführte Norm abstützen lässt ( BGE 116 Ia 181 E. 3c S. 185).</w:t>
      </w:r>
    </w:p>
    <w:p>
      <w:r>
        <w:rPr>
          <w:b/>
        </w:rPr>
        <w:t>E. 2.3</w:t>
      </w:r>
    </w:p>
    <w:p>
      <w:r>
        <w:t>Die angefochtene Verfügung betrifft drei unterschiedliche Plakataushänge. Das eine Plakat führt den Titel "Das organisierte Verbrechen - Das wahre, wirkliche Gesicht der Bündner Justiz". Darunter ist eine Liste namentlich genannter Personen aufgeführt, denen in pauschaler Art und Weise psychisch krankes Verhalten und schwere Straftaten, begangen zum Teil mit Hilfe von Geheimbünden, nachgesagt wird. Ein zweites Plakat betrifft Auszüge aus der Verfassung der Freimaurer und pauschale Äusserungen der Beschwerdeführer, dass die schweizerischen Gerichts- und Verwaltungsbehörden "verfilzt" seien. Auf dem dritten Plakat behaupten die Beschwerdeführer, ihre Nachbarn hätten im Jahr 1976 ein Fuss- und Fahrwegrecht erpresst und würden rechtswidrigerweise 114 m2 ihres Grundstücks benützen. Der in der angefochtenen Verfügung an die Beschwerdeführer gerichtete Befehl, die genannten Plakataushänge zu entfernen und inskünftig keine weiteren Plakate dieser Art anzubringen, stellt keine besonders schwerwiegende Einschränkung der Meinungsäusserungsfreiheit dar. Insbesondere wird den Beschwerdeführern nicht in grundsätzlicher Weise untersagt, sich mit der Tätigkeit der Bündner Gerichtsbehörden, beispielsweise mit einzelnen Urteilen, kritisch auseinander zu setzen und sich darüber auf sachliche Art öffentlich zu äussern. Daher ist zunächst zu prüfen, ob die Auslegung und Anwendung von Art. 6 der Polizeiordnung durch das Verwaltungsgericht vor dem Willkürverbot standhält. Um als gesetzliche Grundlage für die Einschränkung der Meinungsäusserungsfreiheit gelten zu können, muss die genannte Vorschrift so präzis formuliert sein, dass der Bürger und die Bürgerin das eigene Verhalten danach ausrichten können. Die Folgen eines bestimmten Verhaltens müssen mit einem den Umständen entsprechenden Grad an Gewissheit erkennbar sein ( BGE 117 Ia 472 E. 3e S. 480). Es ist aber zu beachten, dass sich absolute Genauigkeit bei der Formulierung von Gesetzen nicht erreichen lässt. Aus diesem Grund sind Gesetze unausweichlich mehr oder weniger vage formuliert, ohne dass dies zu beanstanden wäre (vgl. das Urteil des Bundesgerichts 2P.256/1993 vom 21. April 1994 E. 4b). Art. 6 der Polizeiordnung lautet: - Unfug, der geeignet ist, jemanden zu belästigen, zu schädigen oder zu erschrecken, in seiner Ruhe zu stören oder in seiner persönlichen Sicherheit zu gefährden, ist verboten." Gemäss Duden (Deutsches Universalwörterbuch, 5. Aufl., Mannheim/ Leipzig/Wien/Zürich 2003) erfasst der Begriff "Unfug" ungehöriges, andere belästigendes, störendes Benehmen oder Treiben, durch das oft auch ein Schaden entsteht. Dieses Verständnis liegt auch Art. 6 der Polizeiordnung zugrunde; es ist nicht ersichtlich, dass die juristische Fachsprache vom allgemeinen Sprachgebrauch abweichen würde. Jedes Verhalten, das sich auf andere Personen oder die Allgemeinheit belästigend, schädigend oder störend auswirkt, kann unter den Begriff "Unfug" subsumiert werden. Auch Meinungsäusserungen können belästigen, schädigen oder stören. Die Beschwerdeführer stellen nicht in Abrede, dass ihre auf den Plakataushängen geäusserten Meinungen stören. Es kann daher keinesfalls von Willkür die Rede sein, wenn das Verwaltungsgericht Meinungsäusserungen unter den Begriff "Unfug" im Sinn von Art. 6 der Polizeiordnung subsumiert. Die Einschränkung der Meinungsäusserungsfreiheit durch die Anordnung der Entfernung der Plakataushänge und des inskünftigen Verbots solcher Aktivitäten beruht deshalb auf einer gesetzlichen Grundlage.</w:t>
      </w:r>
    </w:p>
    <w:p>
      <w:r>
        <w:rPr>
          <w:b/>
        </w:rPr>
        <w:t>E. 3.1</w:t>
      </w:r>
    </w:p>
    <w:p>
      <w:r>
        <w:t>Weiter sind die Beschwerdeführer der Ansicht, die Einschränkung der Meinungsäusserungsfreiheit sei unverhältnismässig (Eventualantrag). Insbesondere das Verbot, inskünftig "von solchen Aktivitäten abzusehen", stelle eine unzulässige präventive Grundrechtseinschränkung dar. Ausserdem beanstanden die Beschwerdeführer, das Verwaltungsgericht habe nicht hinreichend begründet, weshalb es die Verfügung des Gemeindevorstandes als verhältnismässig erachtet (Subeventualantrag).</w:t>
      </w:r>
    </w:p>
    <w:p>
      <w:r>
        <w:rPr>
          <w:b/>
        </w:rPr>
        <w:t>E. 3.2</w:t>
      </w:r>
    </w:p>
    <w:p>
      <w:r>
        <w:t>Die Beschwerdeführer stellen die vom Verwaltungsgericht genannten öffentlichen und privaten Interessen an der Entfernung der Plakataushänge nicht in Abrede. Gemäss dem angefochtenen Urteil sind die Aushänge geeignet, die öffentliche Ruhe und Ordnung zu stören, das Vertrauen in die Bündner Justiz zu untergraben und das Ansehen der namentlich genannten Justizpersonen und Nachbarn als anständige und rechtschaffene Menschen herabzusetzen. Die Einschränkung der Meinungsäusserungsfreiheit ist zulässig, wenn sie verhältnismässig ist ( Art. 36 Abs. 3 BV ). Das Verhältnismässigkeitsprinzip verlangt, dass die Grundrechtseinschränkung zur Wahrung der auf dem Spiel stehenden öffentlichen und privaten Interessen - hier die öffentliche Ruhe und Ordnung, das Vertrauen in die Justiz sowie der gute Ruf der betroffenen Behördenmitglieder und Nachbarn - geeignet und erforderlich ist und den Beschwerdeführern zugemutet werden kann (zur Publikation bestimmtes Urteil 1C_407/2007 vom 31. Januar 2008 E. 6.2). Zudem darf die Grundrechtsbeschränkung den Kerngehalt des Grundrechts nicht antasten ( Art. 36 Abs. 4 BV ). Bei der Meinungsäusserungsfreiheit besteht zudem die Besonderheit, dass die freie Meinungsäusserung zu einem politisch oder gesellschaftlich relevanten Thema nicht nur im privaten Interesse des jeweiligen Grundrechtsträgers liegt, sondern in der Demokratie auch einem gewichtigen öffentlichen Interesse entspricht. Dies ist bei der Abwägung der Interessen, die für und wider die Grundrechtseinschränkung sprechen, zu beachten. Das Bundesgericht prüft frei, ob die Beschränkung der Meinungsäusserungsfreiheit verhältnismässig ist. Bei der Würdigung örtlicher Verhältnisse auferlegt es sich Zurückhaltung ( BGE 119 Ia 362 E. 3a S. 366).</w:t>
      </w:r>
    </w:p>
    <w:p>
      <w:r>
        <w:rPr>
          <w:b/>
        </w:rPr>
        <w:t>E. 3.3</w:t>
      </w:r>
    </w:p>
    <w:p>
      <w:r>
        <w:t>Der Befehl zur Entfernung der Plakataushänge ist zweifellos geeignet, die öffentliche Ruhe und Ordnung und das Vertrauen in die Bündner Justiz wiederherzustellen sowie die Betroffenen vor rufschädigenden Äusserungen zu schützen. Die Beschwerdeführer sind der Ansicht, anstelle der vollständigen Entfernung hätte als mildere Massnahme die Streichung bestimmter Passagen der Aushänge angeordnet werden können. Die Beschwerdeführer zeigen nicht auf, und es ist auch nicht ersichtlich, dass einzelne Passagen gestrichen werden könnten, die Aushänge aber dennoch einen Sinn behielten. Das eine Plakat enthält eine Liste mit Namen von Behördenmitgliedern und Nachbarn (linke Seitenhälfte), eine Liste mit Straftatbeständen (rechte Seitenhälfte) und eine Reihe von an die genannten Personen gerichteten pauschalen Vorwürfen (Titel und unter Seitenhälfte). Zu streichen wäre die Liste mit den Straftatbeständen, der Titel sowie die Vorwürfe auf der unteren Seitenhälfte, so dass lediglich die Namensliste bestehen bleiben würde. Das zweite Plakat führt einen Auszug der Verfassung der Freimaurer (linke Seitenhälfte) und eine Reihe von wiederum pauschal gehaltenen Äusserungen über die Beeinflussung der Behörden durch die Freimaurer und die "Verfilzung" der Bündner Justiz (rechte Seitenhälfte) auf. Im Falle einer Streichung der rechten Seitenhälfte würde bloss der Auszug aus der Verfassung der Freimaurer bestehen bleiben. Das dritte Plakat enthält einen Grundstücksplan, worauf mit roter Farbe die Grundstücksgrenzen markiert und an den Rändern der Vorwurf der Erpressung und rechtswidrigen Grundstücksnutzung durch die Nachbarn notiert ist. Auf diesem Aushang müssten zumindest die Vorwürfe gegen die Nachbarn beseitigt werden, so dass der Aushang sich auf den Grundstücksplan beschränken würde. In Anbetracht dieser Sachlage ist nicht zu beanstanden, dass das Verwaltungsgericht die vollständige Entfernung der Plakataushänge als erforderlich erachtet. Die Beschwerdeführer legen nicht dar, inwiefern ihre privaten Interessen an den Plakataushängen die entgegenstehenden öffentlichen und privaten Interessen, d.h. die Aufrechterhaltung von Ruhe und Ordnung, die Bewahrung des Vertrauens in die Justiz, der Schutz des Ansehens der Behördenmitglieder und Nachbarn, überwiegen. Dem Verwaltungsgericht ist beizupflichten, dass die Aushänge mit vernachlässigbarem Aufwand beseitigt werden können. Die Zumutbarkeit des Befehls zur Entfernung der Plakataushänge ist damit ebenfalls zu bejahen. Auch das öffentliche Interesse an der freien Meinungsäusserung in der Demokratie steht der Einschränkung der Meinungsäusserungsfreiheit im vorliegenden Fall nicht entgegen. Zwar besteht ein erhebliches öffentliches Interesse daran, allfällige Verbindungen von Justizbehörden zu kriminellen Organisationen oder andere Missstände in der Rechtspflege bekannt zu machen. Dies berechtigt die Beschwerdeführer allerdings nicht dazu, unbewiesene Verdächtigungen oder masslose und unqualifizierte Vorwürfe gegen die Justizorgane zu verbreiten (Urteil des Bundesgerichts 2P.101/1998 vom 15. Dezember 1998 E. 5d/cc, publ. in ZBl 101/2000 S. 307 ff.). Eine Verletzung der Meinungsäusserungsfreiheit durch die Anordnung der vollständigen Entfernung der Plakataushänge ist somit nicht auszumachen. Im Übrigen hat das Verwaltungsgericht seinen Standpunkt mit ausreichender Deutlichkeit dargelegt, weshalb auch keine Verletzung der Begründungspflicht vorliegt.</w:t>
      </w:r>
    </w:p>
    <w:p>
      <w:r>
        <w:rPr>
          <w:b/>
        </w:rPr>
        <w:t>E. 3.4</w:t>
      </w:r>
    </w:p>
    <w:p>
      <w:r>
        <w:t>Das Verbot, "auch in Zukunft von solchen Aktivitäten abzusehen", enthält entgegen der Ansicht der Beschwerdeführer kein unzulässiges Präventivverbot (vgl. dazu Jörg Paul Müller, Grundrechte in der Schweiz, 3. Aufl., Bern 1999, S. 192 ff.). Soweit der Gemeindevorstand den Beschwerdeführern für die Zukunft verbietet, Plakataushänge mit gleichem oder gleichartigem Inhalt aufzustellen, wiederholt er lediglich, was er mit der Entfernungsmassnahme verfassungskonform bereits angeordnet hat. Die Behauptung der Beschwerdeführer, es werde ihnen damit generell verunmöglicht, ihre Meinung inskünftig, gleich welchen Inhalts, durch irgendwelche Aushänge auf ihrem Grundstück kundzutun, trifft nicht zu. Eine Vorzensur im Sinne einer vorgängigen und allgemeinen Inhaltskontrolle ist nicht angeordnet. Eine Verletzung der Meinungsäusserungsfreiheit liegt auch in diesem Punkt nicht vor.</w:t>
      </w:r>
    </w:p>
    <w:p>
      <w:r>
        <w:rPr>
          <w:b/>
        </w:rPr>
        <w:t>E. 4</w:t>
      </w:r>
    </w:p>
    <w:p>
      <w:r>
        <w:t>Nach dem Gesagten erweist sich die Beschwerde als unbegründet und ist dementsprechend abzuweisen, soweit darauf einzutreten ist. Ausgangsgemäss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