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1C_434/2010 vom 9. März 2011</w:t>
      </w:r>
    </w:p>
    <w:p>
      <w:r>
        <w:t>Bundesgericht, 2011-03-09, DE</w:t>
      </w:r>
    </w:p>
    <w:p>
      <w:r>
        <w:rPr>
          <w:b/>
        </w:rPr>
        <w:t xml:space="preserve">Quelle: </w:t>
      </w:r>
      <w:r>
        <w:t>https://mcp.opencaselaw.ch/entscheid/bger_1C_434_2010</w:t>
      </w:r>
    </w:p>
    <w:p>
      <w:r>
        <w:t>FR: TF 1C_434/2010 du 9 mars 2011</w:t>
      </w:r>
    </w:p>
    <w:p>
      <w:r>
        <w:t>IT: TF 1C_434/2010 del 9 marzo 2011</w:t>
      </w:r>
    </w:p>
    <w:p>
      <w:pPr>
        <w:pStyle w:val="Heading2"/>
      </w:pPr>
      <w:r>
        <w:t>Erwägungen</w:t>
      </w:r>
    </w:p>
    <w:p>
      <w:r>
        <w:rPr>
          <w:b/>
        </w:rPr>
        <w:t>E. 1.1</w:t>
      </w:r>
    </w:p>
    <w:p>
      <w:r>
        <w:t>Mit dem angefochtenen Entscheid hat das Verwaltungsgericht die Beschwerde gegen die Rodungsbewilligung der Direktion des Innern vom 20. Juli 2009, die forstrechtliche Ausnahmebewilligung der Direktion des Innern zur Unterschreitung des Waldabstands vom 21. Juli 2009, die raumplanungsrechtliche Ausnahmebewilligung des ARP vom 27. Juli 2009 und die Baubewilligung des Gemeinderats Menzingen vom 19. August 2009 abgewiesen. Formell ist die Beschwerde mit dem Antrag auf Aufhebung des verwaltungsgerichtlichen Urteils somit gegen alle vier Bewilligungen gerichtet.</w:t>
      </w:r>
    </w:p>
    <w:p>
      <w:r>
        <w:t>In der Sache unangefochten geblieben ist indessen die Bewilligung zur Unterschreitung des Waldabstands, weshalb auf die Beschwerde in dieser Beziehung nicht einzutreten ist. Streitgegenstand des vorliegenden Verfahrens sind somit die Rodungs- und die raumplanungs- und baurechtlichen Bewilligungen.</w:t>
      </w:r>
    </w:p>
    <w:p>
      <w:r>
        <w:rPr>
          <w:b/>
        </w:rPr>
        <w:t>E. 1.2</w:t>
      </w:r>
    </w:p>
    <w:p>
      <w:r>
        <w:t>Gegen den angefochtenen, kantonal letztinstanzlichen Entscheid über eine Bau-, eine raumplanungsrechtliche Ausnahme- und eine Rodungsbewilligung steht die Beschwerde in öffentlich-rechtlichen Angelegenheiten grundsätzlich offen ( Art. 82 ff. BGG ). Die von den Beschwerdeführern vorgebrachte Rüge - das Verwaltungsgericht habe ihnen in bundesrechtswidriger Weise die Beschwerdelegitimation abgesprochen - ist zulässig ( Art. 95 BGG ; BGE 133 II 249 E. 1.2.1). Die übrigen Sachurteilsvoraussetzungen geben zu keinen Bemerkungen Anlass, sodass auf die Beschwerde einzutreten ist.</w:t>
      </w:r>
    </w:p>
    <w:p>
      <w:r>
        <w:rPr>
          <w:b/>
        </w:rPr>
        <w:t>E. 2.1</w:t>
      </w:r>
    </w:p>
    <w:p>
      <w:r>
        <w:t>Das kantonale Recht hat die Legitimation zur Anfechtung sowohl von raumplanungsrechtlichen Verfügungen (z.B. auf Art. 24 RPG gestützte Baubewilligungen) als auch von Rodungsbewilligungen mindestens im gleichen Umfang zu gewährleisten wie für die Beschwerde in öffentlich-rechtlichen Angelegenheiten ans Bundesgericht ( Art. 111 Abs. 1 BGG ; Art. 33 Abs. 3 lit. a RPG ; BGE 136 II 281 E. 2.1). Es ist daher nach den Kriterien von Art. 89 Abs. 1 BGG zu prüfen, ob das Verwaltungsgericht die Beschwerdebefugnis der Beschwerdeführer zu Recht verneinte.</w:t>
      </w:r>
    </w:p>
    <w:p>
      <w:r>
        <w:rPr>
          <w:b/>
        </w:rPr>
        <w:t>E. 2.2</w:t>
      </w:r>
    </w:p>
    <w:p>
      <w:r>
        <w:t>Zur Beschwerde in öffentlich-rechtlichen Angelegenheiten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 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 Zur Beschwerdebefugnis bei Nachbarbeschwerden: BGE 133 II 181 E. 3.2.2 mit Hinweisen; ZBl 111/2010 S. 403 E. 2.4).</w:t>
      </w:r>
    </w:p>
    <w:p>
      <w:r>
        <w:rPr>
          <w:b/>
        </w:rPr>
        <w:t>E. 2.3</w:t>
      </w:r>
    </w:p>
    <w:p>
      <w:r>
        <w:t>Der Beschwerdeführer 1 ist als Verein nach den Art. 60 ff. ZGB und damit als juristische Person konstituiert. Seine Legitimation beurteilt sich grundsätzlich nach wie vor nach den vom Bundesgericht zum alten Verfahrensrecht entwickelten Grundsätzen über das Verbandsbeschwerderecht. Danach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(Zum Ganzen: BGE 136 II 539 E. 1.1 mit Hinweisen).</w:t>
      </w:r>
    </w:p>
    <w:p>
      <w:r>
        <w:rPr>
          <w:b/>
        </w:rPr>
        <w:t>E. 3.1</w:t>
      </w:r>
    </w:p>
    <w:p>
      <w:r>
        <w:t>Der Beschwerdeführer 1 bezweckt nach § 4 seiner Statuten (www.shv-fsvl.ch) die "Förderung und Erhaltung des umweltfreundlichen Hängegleitersports in jeglicher Form." Er besteht aus Klubs und Einzelmitgliedern (§ 5 der Vereinsstatuten). Nach seinen unbestrittenen Angaben vertritt er die Interessen von rund 14'000 Einzelmitgliedern und 102 Hängegleiter-Klubs. Er macht geltend, die Realisierung der Aussichtsplattform verunmögliche die weitere Nutzung des Grundstücks als Startbahn für Deltasegler und Gleitschirme. Mit der Verbauung dieser beliebten Startmöglichkeit würden seine Mitglieder bei der Ausübung ihres Hobbys eingeschränkt, ein Teil von ihnen auch bei ihrer beruflichen Tätigkeit. Es sei somit davon auszugehen, dass alle oder wenigstens die Mehrzahl seiner Mitglieder zur Beschwerde befugt wären, weshalb seine Legitimation zur Verbandsbeschwerde zu bejahen sei, wie es das Bundesgericht in BGE 122 I 70 bereits angenommen habe.</w:t>
      </w:r>
    </w:p>
    <w:p>
      <w:r>
        <w:rPr>
          <w:b/>
        </w:rPr>
        <w:t>E. 3.2</w:t>
      </w:r>
    </w:p>
    <w:p>
      <w:r>
        <w:t>Unbestritten ist, dass das Baugrundstück seit Jahrzehnten als Startrampe für Hängegleiter bzw. Gleitschirmflieger dient und auch zu Ausbildungszwecken genutzt wurde. Das fortschreitende Wachstum des Waldes in der Umgebung der Startrampe erschwert deren Benutzung zunehmend; sie kann zurzeit offenbar nur noch von erfahrenen Piloten benutzt werden und nicht mehr von Anfängern oder gar Auszubildenden. Ein Rodungsgesuch, mit dem (u.a.) die Beschwerdeführer erreichen wollen, dass der Wald in der Umgebung der Startrampe niedergehalten wird, um deren sichere Benützung auch zu Ausbildungszwecken weiterhin zu ermöglichen, ist zurzeit vor dem Verwaltungsgericht hängig. Die Benutzung seines Grundstücks als Startplatz wurde vom Kanton bisher geduldet, wohl im Rahmen einer gemeinverträglichen Nutzung öffentlichen Grundes bzw. des von Art. 699 ZGB jedermann garantierten Rechts, Wald und Weide zu betreten und im ortsüblichen Umfang zu nutzen. Eine besondere rechtliche Absicherung, etwa in Form eines Pachtvertrags oder einer Konzession, das Grundstück als Startplatz zu nutzen, besteht nicht. Mit dem Bau der Aussichtsplattform werden somit die (faktisch) bestehenden und - je nach Ausgang des von den Beschwerdeführern angestrengten Rodungsbewilligungsverfahrens - zukünftig in engerem oder weiterem Mass fortbestehenden Nutzungsmöglichkeiten des Grundstücks für ihren Flugsport zunichte gemacht. Dass sich der Beschwerdeführer 1 gegen die Verbauung und damit definitive Schliessung eines Startplatzes zur Wehr setzt, entspricht seinem statutarischen Zweck. Da gute Startplätze nicht unbeschränkt vorhanden sind, liegt darin auch eine erhebliche Beeinträchtigung des Hängegleitersports. Der Beschwerdeführer 1 ist daher, entgegen der Auffassung des Verwaltungsgerichts, durch die Baubewilligung besonders berührt im Sinn von Art. 89 Abs. 1 lit. b BGG . Dies ergibt sich im Übrigen bereits aus BGE 122 I 70 , in dem das Bundesgericht dem Beschwerdeführer 1 ohne Weiteres die Befugnis zuerkannte, sich gegen eine Bestimmung des Alpgesetzes des Kantons Appenzell Innerhoden zur Wehr zu setzen, welche die Ausübung des Hängegleitersports beschränkte.</w:t>
      </w:r>
    </w:p>
    <w:p>
      <w:r>
        <w:rPr>
          <w:b/>
        </w:rPr>
        <w:t>E. 4.1</w:t>
      </w:r>
    </w:p>
    <w:p>
      <w:r>
        <w:t>Der Beschwerdeführer 2 betreibt im rund 2 km Luftlinie vom Startplatz Bellevue entfernten Hütten/ZH die Schule D.________. Es ist unbestritten, dass er diesen für die Schulung von fortgeschrittenen Flugschülern benutzte, solange der aufkommende Wald dies zuliess; er bezeichnet den Gottschalkenberg denn auch als seinen "Hausberg". Er macht geltend, sein wirtschaftliches Fortkommen werde durch die Verbauung der Startrampe beim Bellevue in existenzbedrohender Weise behindert.</w:t>
      </w:r>
    </w:p>
    <w:p>
      <w:r>
        <w:rPr>
          <w:b/>
        </w:rPr>
        <w:t>E. 4.2</w:t>
      </w:r>
    </w:p>
    <w:p>
      <w:r>
        <w:t>Das Verwaltungsgericht relativiert im angefochtenen Entscheid (E. 4b S. 15 ff.) die Bedeutung des Startplatzes Bellevue für den Beschwerdeführer 2. Vorab gestützt auf eigene Internet-Recherchen kommt es zum Schluss, es stünden in der näheren Umgebung genügend geeignete Startplätze zur Verfügung, welche von den Schulfahrzeugen des Beschwerdeführers 2 "kostengünstig und flexibel" erreicht werden könnten. Dass er bei einer Benützung des Startplatzes Bellevue durch die fortgeschrittenen Flugschüler gleichzeitig die Anfänger auf dem für sie bestimmten Startplatz in Hütten betreuen und dadurch besonders wirtschaftlich unterrichten könne, falle kaum ins Gewicht. Aus dem im Internet veröffentlichten Schulungsprogramm ergebe sich, dass zwischen März und Oktober 2010 nur rund 7 % der Schulungstage für die gleichzeitige Schulung von Anfängern und Fortgeschrittenen vorgesehen seien. Es lasse sich daher nicht behaupten, die Verhinderung von Doppelschulungen führe zu erheblichen Ertragsausfällen. Zusammenfassend sei daher festzustellen, dass der Wegfall des Startortes Bellevue den Beschwerdeführer 2 in seinen wirtschaftlichen Interessen nicht derart treffe, dass er stärker als irgendjemand oder als die Allgemeinheit in seinen eigenen Interessen berührt werde.</w:t>
      </w:r>
    </w:p>
    <w:p>
      <w:r>
        <w:rPr>
          <w:b/>
        </w:rPr>
        <w:t>E. 4.3</w:t>
      </w:r>
    </w:p>
    <w:p>
      <w:r>
        <w:t>Die Vorinstanz überspannt die Anforderung an das "besondere Berührtsein" im Sinn von Art. 89 Abs. 1 lit. b BGG . Die Verbauung des Startplatzes Bellevue berührt die Hängegleiter und Gleitschirmflieger offensichtlich mehr als die übrige Bevölkerung, die diesen Sport nicht betreibt und dementsprechend vom Verlust eines Startplatzes nicht betroffen ist. Noch stärker berührt als diese ist der Beschwerdeführer 2. Auch wenn es keineswegs erstellt ist oder auch nur naheliegt, dass ihn die definitive Verbauung des Startplatzes Bellevue geradezu in seiner wirtschaftlichen Existenz bedroht, so ist doch die Möglichkeit, seine fortgeschrittenen Flugschüler auf dem nahen Bellevue starten und in Hütten landen zu lassen, für ihn schon aus geographischen und organisatorischen Gründen offensichtlich besonders wertvoll. Ihr Wegfall würde dementsprechend seinen Schul- bzw. Flugbetrieb in nicht unerheblicher Weise beeinträchtigen. Der Beschwerdeführer 2 ist daher durch die Verbauung des Startplatzes "besonders berührt" im Sinn von Art. 89 Abs. 1 lit. b BGG .</w:t>
      </w:r>
    </w:p>
    <w:p>
      <w:r>
        <w:rPr>
          <w:b/>
        </w:rPr>
        <w:t>E. 4.4</w:t>
      </w:r>
    </w:p>
    <w:p>
      <w:r>
        <w:t>Unter diesen Umständen kann offen bleiben, ob das Verwaltungsgericht unter Verletzung des rechtlichen Gehörs zum gegenteiligen Schluss gelangte.</w:t>
      </w:r>
    </w:p>
    <w:p>
      <w:r>
        <w:rPr>
          <w:b/>
        </w:rPr>
        <w:t>E. 5.1</w:t>
      </w:r>
    </w:p>
    <w:p>
      <w:r>
        <w:t>Zusammenfassend ergibt sich damit, dass beide Beschwerdeführer durch die auf die raumplanungsrechtliche Ausnahmebewilligung gestützte Baubewilligung für die Aussichtsplattform im Sinn von Art. 89 Abs. 1 lit. b BGG besonders berührt sind. Sie waren zudem bereits am erstinstanzlichen Verfahren beteiligt ( Art. 89 Abs. 1 lit. a BGG ) und haben, jedenfalls solange der Flugbetrieb nicht durch den aufkommenden Wald faktisch verunmöglicht wird und die Rechtsmittel zu dessen Niederhaltung ausgeschöpft sind, ein schutzwürdiges Interesse an der Aufhebung der Baubewilligung ( Art. 89 Abs. 1 lit. c BGG ). Das Verwaltungsgericht hat daher Bundesrecht verletzt, indem es ihnen die Legitimation zur Anfechtung der raumplanungsrechtlichen Ausnahme- bzw. Baubewilligung absprach.</w:t>
      </w:r>
    </w:p>
    <w:p>
      <w:r>
        <w:rPr>
          <w:b/>
        </w:rPr>
        <w:t>E. 5.2</w:t>
      </w:r>
    </w:p>
    <w:p>
      <w:r>
        <w:t>Das Verwaltungsgericht beurteilte die Legitimation der Beschwerdeführer in Bezug auf die Anfechtung der raumplanungsrechtlichen Ausnahme- und der Baubewilligung einerseits und die Rodungsbewilligung anderseits nicht gesondert. Dies ist zwar an sich nicht angängig, da die Beurteilung der Legitimationsvoraussetzungen unterschiedlich ausfällt. Zur Anfechtung der Rodungsbewilligung fehlt den Beschwerdeführern offensichtlich die Beschwerdebefugnis. Die Rodung der 63 m² hindert sie nicht an der Nutzung des Geländes als Startrampe, sondern begünstigt sie wohl eher; sie haben ja selber ein Rodungsgesuch für das Niederhalten einer weit grösseren Waldfläche in der Umgebung eingereicht. Sie sind von der Rodungsbewilligung weder besonders berührt noch haben sie ein schutzwürdiges Interesse an ihrer Aufhebung ( Art. 89 Abs. 1 lit. b und c BGG ). In Bezug auf die Rodungsbewilligung hat das Verwaltungsgericht daher die Legitimation der Beschwerdeführer im Ergebnis zu Recht verneint. Insoweit ist die Beschwerde unbegründet.</w:t>
      </w:r>
    </w:p>
    <w:p>
      <w:r>
        <w:rPr>
          <w:b/>
        </w:rPr>
        <w:t>E. 6</w:t>
      </w:r>
    </w:p>
    <w:p>
      <w:r>
        <w:t>Die Beschwerde ist somit teilweise gutzuheissen, soweit darauf einzutreten ist, und der angefochtene Entscheid aufzuheben. Bei diesem Ausgang des Verfahrens tragen die in einem Nebenpunkt unterlegenen Beschwerdeführer die entsprechend reduzierten Gerichtskosten ( Art. 66 Abs. 1 BGG ), wohingegen dem zur Hauptsache unterlegenen Kanton Zug keine Kosten aufzuerlegen sind ( Art. 66 Abs. 4 BGG ). Der Kanton Zug hat den Beschwerdeführern dagegen eine angemessene, leicht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