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BGer 1C_433/2023 vom 15. Februar 2024</w:t>
      </w:r>
    </w:p>
    <w:p>
      <w:r>
        <w:t>Bundesgericht, 2024-02-15, FR</w:t>
      </w:r>
    </w:p>
    <w:p>
      <w:r>
        <w:rPr>
          <w:b/>
        </w:rPr>
        <w:t xml:space="preserve">Quelle: </w:t>
      </w:r>
      <w:r>
        <w:t>https://mcp.opencaselaw.ch/entscheid/bger_1C_433_2023</w:t>
      </w:r>
    </w:p>
    <w:p>
      <w:r>
        <w:t>FR: TF 1C_433/2023 du 15 février 2024</w:t>
      </w:r>
    </w:p>
    <w:p>
      <w:r>
        <w:t>IT: TF 1C_433/2023 del 15 febbraio 2024</w:t>
      </w:r>
    </w:p>
    <w:p>
      <w:pPr>
        <w:pStyle w:val="Heading2"/>
      </w:pPr>
      <w:r>
        <w:t>Volltext</w:t>
      </w:r>
    </w:p>
    <w:p>
      <w:r>
        <w:t>Bundesgericht</w:t>
      </w:r>
    </w:p>
    <w:p>
      <w:r>
        <w:t>Tribunal fédéral</w:t>
      </w:r>
    </w:p>
    <w:p>
      <w:r>
        <w:t>Tribunale federale</w:t>
      </w:r>
    </w:p>
    <w:p>
      <w:r>
        <w:t>Tribunal federal</w:t>
      </w:r>
    </w:p>
    <w:p>
      <w:r>
        <w:t>1C_433/2023</w:t>
      </w:r>
    </w:p>
    <w:p>
      <w:r>
        <w:t>Ordonnance du 15 février 2024</w:t>
      </w:r>
    </w:p>
    <w:p>
      <w:r>
        <w:t>Ire Cour de droit public</w:t>
      </w:r>
    </w:p>
    <w:p>
      <w:r>
        <w:t>Composition</w:t>
      </w:r>
    </w:p>
    <w:p>
      <w:r>
        <w:t>M. le Juge fédéral Kneubühler, Président.</w:t>
      </w:r>
    </w:p>
    <w:p>
      <w:r>
        <w:t>Greffier : M. Parmelin.</w:t>
      </w:r>
    </w:p>
    <w:p>
      <w:r>
        <w:t>Participants à la procédure</w:t>
      </w:r>
    </w:p>
    <w:p>
      <w:r>
        <w:t>A.________ SA,</w:t>
      </w:r>
    </w:p>
    <w:p>
      <w:r>
        <w:t>représentée par Me Laurent Pfeiffer, avocat,</w:t>
      </w:r>
    </w:p>
    <w:p>
      <w:r>
        <w:t>recourante,</w:t>
      </w:r>
    </w:p>
    <w:p>
      <w:r>
        <w:t>contre</w:t>
      </w:r>
    </w:p>
    <w:p>
      <w:r>
        <w:t>Conseil communal de Nyon, Administration communale, Le Lancaster, place du Château 3, 1260 Nyon,</w:t>
      </w:r>
    </w:p>
    <w:p>
      <w:r>
        <w:t>représenté par Me Minh Son Nguyen, avocat,</w:t>
      </w:r>
    </w:p>
    <w:p>
      <w:r>
        <w:t>Département de la culture, des infrastructures et des ressources humaines du canton de Vaud, représenté par la Direction générale de la mobilité et</w:t>
      </w:r>
    </w:p>
    <w:p>
      <w:r>
        <w:t>des routes du canton de Vaud, Division planification, place de la Riponne 10, 1014 Lausanne.</w:t>
      </w:r>
    </w:p>
    <w:p>
      <w:r>
        <w:t>Objet</w:t>
      </w:r>
    </w:p>
    <w:p>
      <w:r>
        <w:t>Projet de réaménagement routier,</w:t>
      </w:r>
    </w:p>
    <w:p>
      <w:r>
        <w:t>recours contre l'arrêt de la Cour de droit administratif et public du Tribunal cantonal du canton de Vaud du 29 juin 2023 (AC.2022.0020).</w:t>
      </w:r>
    </w:p>
    <w:p>
      <w:r>
        <w:t>Vu :</w:t>
      </w:r>
    </w:p>
    <w:p>
      <w:r>
        <w:t>la décision du Conseil communal de Nyon du 8 novembre 2021 qui adopte le projet de réaménagement du chemin des Tines et qui lève l'opposition de A.________ SA,</w:t>
      </w:r>
    </w:p>
    <w:p>
      <w:r>
        <w:t>la décision du Département des infrastructures et des ressources humaines du canton de Vaud du 13 décembre 2021 qui approuve ce projet,</w:t>
      </w:r>
    </w:p>
    <w:p>
      <w:r>
        <w:t>l'arrêt de la Cour de droit administratif et public du Tribunal cantonal du canton de Vaud du 29 juin 2023 qui confirme partiellement ces décisions sur recours de l'opposante,</w:t>
      </w:r>
    </w:p>
    <w:p>
      <w:r>
        <w:t>le recours en matière de droit public déposé le 4 septembre 2023 contre cet arrêt par A.________ SA,</w:t>
      </w:r>
    </w:p>
    <w:p>
      <w:r>
        <w:t>la lettre du 13 février 2024 par laquelle la recourante déclare retirer son recours conformément au chiffre 1 de la convention conclue avec la Ville de Nyon;</w:t>
      </w:r>
    </w:p>
    <w:p>
      <w:r>
        <w:t>considérant :</w:t>
      </w:r>
    </w:p>
    <w:p>
      <w:r>
        <w:t>qu'il sied de prendre acte du retrait du recours et de rayer la cause du rôle ( art. 73 PCF par renvoi de l' art. 71 LTF ; art. 32 al. 2 LTF ),</w:t>
      </w:r>
    </w:p>
    <w:p>
      <w:r>
        <w:t>que celui qui retire un recours doit en principe être considéré comme une partie succombante, astreinte au paiement des frais de procédure encourus jusque-là, en application de la règle générale de l' art. 66 al. 1 LTF ,</w:t>
      </w:r>
    </w:p>
    <w:p>
      <w:r>
        <w:t>que le fait que les parties soient parvenues en cours de procédure à un accord global concernant le litige les opposant ne justifie pas de déroger à cette règle,</w:t>
      </w:r>
    </w:p>
    <w:p>
      <w:r>
        <w:t>qu'au vu des actes d'instruction effectués, les frais judiciaires mis à la charge de la recourante seront fixés à 300 francs ( art. 5 al. 2 PCF , par renvoi de l' art. 71 LTF ; art. 66 al. 2 LTF ),</w:t>
      </w:r>
    </w:p>
    <w:p>
      <w:r>
        <w:t>qu'il n'y a pas lieu d'allouer des dépens ( art. 68 al. 3 LTF ), le retrait du recours étant au surplus intervenu avant le dépôt d'une réponse au fond par le Conseil communal;</w:t>
      </w:r>
    </w:p>
    <w:p>
      <w:r>
        <w:t>par ces motifs, le Président ordonne :</w:t>
      </w:r>
    </w:p>
    <w:p>
      <w:r>
        <w:t>1.</w:t>
      </w:r>
    </w:p>
    <w:p>
      <w:r>
        <w:t>La cause est rayée du rôle par suite de retrait du recours.</w:t>
      </w:r>
    </w:p>
    <w:p>
      <w:r>
        <w:t>2.</w:t>
      </w:r>
    </w:p>
    <w:p>
      <w:r>
        <w:t>Les frais judiciaires, arrêtés à 300 fr., sont mis à la charge de la recourante.</w:t>
      </w:r>
    </w:p>
    <w:p>
      <w:r>
        <w:t>3.</w:t>
      </w:r>
    </w:p>
    <w:p>
      <w:r>
        <w:t>Il n'est pas alloué de dépens.</w:t>
      </w:r>
    </w:p>
    <w:p>
      <w:r>
        <w:t>4.</w:t>
      </w:r>
    </w:p>
    <w:p>
      <w:r>
        <w:t>La présente ordonnance est communiquée aux mandataires de la recourante et du Conseil communal de Nyon, ainsi qu'au Département de la culture, des infrastructures et des ressources humaines et à la Cour de droit administratif et public du Tribunal cantonal du canton de Vaud.</w:t>
      </w:r>
    </w:p>
    <w:p>
      <w:r>
        <w:t>Lausanne, le 15 février 2024</w:t>
      </w:r>
    </w:p>
    <w:p>
      <w:r>
        <w:t>Au nom de la Ire Cour de droit public</w:t>
      </w:r>
    </w:p>
    <w:p>
      <w:r>
        <w:t>du Tribunal fédéral suisse</w:t>
      </w:r>
    </w:p>
    <w:p>
      <w:r>
        <w:t>Le Président : Kneubühler</w:t>
      </w:r>
    </w:p>
    <w:p>
      <w:r>
        <w:t>Le Greffier : Parmelin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