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432/2022 vom 18. August 2022</w:t>
      </w:r>
    </w:p>
    <w:p>
      <w:r>
        <w:t>Bundesgericht, 2022-08-18, DE</w:t>
      </w:r>
    </w:p>
    <w:p>
      <w:r>
        <w:rPr>
          <w:b/>
        </w:rPr>
        <w:t xml:space="preserve">Quelle: </w:t>
      </w:r>
      <w:r>
        <w:t>https://mcp.opencaselaw.ch/entscheid/bger_1C_432_2022</w:t>
      </w:r>
    </w:p>
    <w:p>
      <w:r>
        <w:t>FR: TF 1C 432/2022 du 18 août 2022</w:t>
      </w:r>
    </w:p>
    <w:p>
      <w:r>
        <w:t>IT: TF 1C 432/2022 del 18 agosto 2022</w:t>
      </w:r>
    </w:p>
    <w:p>
      <w:pPr>
        <w:pStyle w:val="Heading2"/>
      </w:pPr>
      <w:r>
        <w:t>Regeste</w:t>
      </w:r>
    </w:p>
    <w:p>
      <w:r>
        <w:t>Gesuch um Wiederaufnahme betreffend Fahreignungsabklärung | Strassenbau und Strassenverkehr</w:t>
      </w:r>
    </w:p>
    <w:p>
      <w:pPr>
        <w:pStyle w:val="Heading2"/>
      </w:pPr>
      <w:r>
        <w:t>Erwägungen</w:t>
      </w:r>
    </w:p>
    <w:p>
      <w:r>
        <w:rPr>
          <w:b/>
        </w:rPr>
        <w:t>E. 1</w:t>
      </w:r>
    </w:p>
    <w:p>
      <w:r>
        <w:t>Das Strassenverkehrsamt des Kantons Aargau bot A.________ am 20. August 2013 aufgrund eines Vorfalls vom 5. Juni 2013 zur amtsärztlichen Abklärung auf. Mit Verfügung vom 29. Oktober 2013 ordnete es gegenüber A.________ einen definitiven Sicherungsentzug des Führerausweises auf unbestimmte Zeit an. Mit Verfügung vom 11. Dezember 2013 wurde ihm der Führerausweis unter der Auflage einer Brillentragpflicht wiedererteilt, nachdem er sich der amtsärztlichen Untersuchung unterzogen hatte.</w:t>
      </w:r>
    </w:p>
    <w:p>
      <w:r>
        <w:rPr>
          <w:b/>
        </w:rPr>
        <w:t>E. 2</w:t>
      </w:r>
    </w:p>
    <w:p>
      <w:r>
        <w:t>A.________ stellte beim Verwaltungsgericht des Kanton Aargau mit Eingabe vom 30. Juni 2022 ein Wiederaufnahmegesuch und verlangte "eine Änderung des Entscheids vom 20. August 2013 vom Strassenverkehrsamt". Das Verwaltungsgericht des Kantons Aargau trat mit Urteil vom 13. Juli 2022 auf das Wiederaufnahmegesuch mangels funktioneller Zuständigkeit nicht ein. Sowohl bezüglich der Verfügung vom 20. August 2013 als auch der Verfügung vom 29. Oktober 2013 sei das Strassenverkehrsamt für die Behandlung eines Wiederaufnahmebegehrens zuständig. Für den Fall, dass A.________ beabsichtige, ein Wiederaufnahmegesuch beim Strassenverkehrsamt einzureichen, machte ihn das Verwaltungsgericht darauf aufmerksam, dass ein solches Gesuch aussichtslos wäre.</w:t>
      </w:r>
    </w:p>
    <w:p>
      <w:r>
        <w:rPr>
          <w:b/>
        </w:rPr>
        <w:t>E. 3</w:t>
      </w:r>
    </w:p>
    <w:p>
      <w:r>
        <w:t>A.________ führt mit Eingabe vom 12. August 2022 Beschwerde in öffentlich-rechtlichen Angelegenheiten gegen das Urteil des Verwaltungsgerichts des Kantons Aargau. Das Bundesgericht verzichtet auf die Einholung von Vernehmlassungen.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die gerügten Grundrechte verstossen soll. Der Beschwerdeführer übt hauptsächlich appellatorische Kritik. Mit der Begründung des Verwaltungsgerichts setzt er sich nicht rechtsgenüglich auseinander und vermag nicht aufzuzeigen, dass das Verwaltungsgericht Recht verletzt hätte, als es auf das Wiederaufnahmegesuch nicht eintrat. Aus seinen Ausführungen ergibt sich nicht, inwiefern die Begründung des Verwaltungsgerichts bzw. dessen Urteil selbst verfassungswidrig sein soll. Die Beschwerde genügt den Begründungsanforderungen von Art. 42 Abs. 2 BGG offensichtlich nicht, weshalb auf sie im vereinfachten Verfahren nach Art. 108 Abs. 1 BGG nicht einzutreten ist.</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