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42/2019 vom 5. Februar 2019</w:t>
      </w:r>
    </w:p>
    <w:p>
      <w:r>
        <w:t>Bundesgericht, 2019-02-05, DE</w:t>
      </w:r>
    </w:p>
    <w:p>
      <w:r>
        <w:rPr>
          <w:b/>
        </w:rPr>
        <w:t xml:space="preserve">Quelle: </w:t>
      </w:r>
      <w:r>
        <w:t>https://mcp.opencaselaw.ch/entscheid/bger_1C_42_2019</w:t>
      </w:r>
    </w:p>
    <w:p>
      <w:r>
        <w:t>FR: TF 1C 42/2019 du 5 février 2019</w:t>
      </w:r>
    </w:p>
    <w:p>
      <w:r>
        <w:t>IT: TF 1C 42/2019 del 5 febbraio 2019</w:t>
      </w:r>
    </w:p>
    <w:p>
      <w:pPr>
        <w:pStyle w:val="Heading2"/>
      </w:pPr>
      <w:r>
        <w:t>Regeste</w:t>
      </w:r>
    </w:p>
    <w:p>
      <w:r>
        <w:t>Ermächtigung zur Eröffnung einer Strafuntersuchung | Strafprozess</w:t>
      </w:r>
    </w:p>
    <w:p>
      <w:pPr>
        <w:pStyle w:val="Heading2"/>
      </w:pPr>
      <w:r>
        <w:t>Erwägungen</w:t>
      </w:r>
    </w:p>
    <w:p>
      <w:r>
        <w:rPr>
          <w:b/>
        </w:rPr>
        <w:t>E. 1</w:t>
      </w:r>
    </w:p>
    <w:p>
      <w:r>
        <w:t>A.________ erstattete am 21. August 2018 Strafanzeige wegen Amtsmissbrauchs, Nötigung, arglistiger Vermögensschädigung, Verleumdung, Hausfriedensbruchs und Sachentziehung gegen die bei der Gesundheitsdirektion des Kantons Zürich tätigen B.________ und C.________. Die Strafanzeige steht im Zusammenhang mit einem gegen ihn verfügten Entzug der Berufsausübungsbewilligung als Zahnarzt und einem daraufhin erfolgten "Eindringen" in die von ihm genutzten Firmenräume. Die Staatsanwaltschaft Zürich-Limmat überwies die Sache mit Verfügung vom 3. September 2018 zwecks Durchführung des Ermächtigungsverfahrens an das Obergericht des Kantons Zürich. Die III. Strafkammer des Obergerichts des Kantons Zürich erteilte mit Beschluss vom 28. November 2018 der Staatsanwaltschaft die Ermächtigung zur Strafverfolgung nicht. In ihrer Begründung machte sie Ausführungen zur Funktion und den Voraussetzungen des Ermächtigungsverfahrens und kam zum Schluss, dass kein Anfangsverdacht einer strafbaren Handlung der angezeigten Personen vorliege.</w:t>
      </w:r>
    </w:p>
    <w:p>
      <w:r>
        <w:rPr>
          <w:b/>
        </w:rPr>
        <w:t>E. 2</w:t>
      </w:r>
    </w:p>
    <w:p>
      <w:r>
        <w:t>A.________ führt mit Eingabe vom 18. Januar 2019 (Postaufgabe 21. Januar 2019) Beschwerde in öffentlich-rechtlichen Angelegenheiten gegen den Beschluss der III. Strafkammer des Obergerichts des Kantons Zürich vom 28. November 2018. Da der angefochtene Beschluss der Beschwerde nicht beilag, forderte das Bundesgericht A.________ mit Verfügung vom 22. Januar 2019 auf, den fehlenden Beschluss noch nachzureichen. A.________ kam dieser Aufforderung fristgerecht nach.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der ausführlichen Begründung der III. Strafkammer überhaupt nicht auseinander. Mit der Darstellung seiner Sicht der Dinge vermag der Beschwerdeführer nicht ansatzweise verständlich aufzuzeigen, inwiefern die Begründung der III. Strafkammer bzw. deren Beschluss im Ergebnis selbst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