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428/2010 vom 14. April 2011</w:t>
      </w:r>
    </w:p>
    <w:p>
      <w:r>
        <w:t>Bundesgericht, 2011-04-14, FR</w:t>
      </w:r>
    </w:p>
    <w:p>
      <w:r>
        <w:rPr>
          <w:b/>
        </w:rPr>
        <w:t xml:space="preserve">Quelle: </w:t>
      </w:r>
      <w:r>
        <w:t>https://mcp.opencaselaw.ch/entscheid/bger_1C_428_2010</w:t>
      </w:r>
    </w:p>
    <w:p>
      <w:r>
        <w:t>FR: TF 1C 428/2010 du 14 avril 2011</w:t>
      </w:r>
    </w:p>
    <w:p>
      <w:r>
        <w:t>IT: TF 1C 428/2010 del 14 aprile 2011</w:t>
      </w:r>
    </w:p>
    <w:p>
      <w:pPr>
        <w:pStyle w:val="Heading2"/>
      </w:pPr>
      <w:r>
        <w:t>Regeste</w:t>
      </w:r>
    </w:p>
    <w:p>
      <w:r>
        <w:t>autorisations de construire | Aménagement du territoire et droit public des constructions</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de la loi sur le Tribunal fédéral (LTF; RS 173.110), aucune des exceptions prévues à l' art. 83 LTF n'étant réalisée. Le recourant est particulièrement touché par la décision attaquée, qui confirme deux autorisations de construire sur une parcelle voisine de la sienne, l'une d'elles concernant des installations importantes sur une toiture visible de son bien-fonds. Il a donc la qualité pour recourir au sens de l' art. 89 al. 1 LTF (cf. ATF 133 II 249 consid. 1.3.1 p. 252 s.; 121 II 171 consid. 2b p. 174; 115 Ib 508 consid. 5c p. 511). Pour le surplus, interjeté en temps utile contre une décision finale prise en dernière instance cantonale, le recours est recevable au regard des art. 86 al. 1 let . d, 90 et 100 al. 1 LTF.</w:t>
      </w:r>
    </w:p>
    <w:p>
      <w:r>
        <w:rPr>
          <w:b/>
        </w:rPr>
        <w:t>E. 2</w:t>
      </w:r>
    </w:p>
    <w:p>
      <w:r>
        <w:t>Dans la première partie de son écriture, le recourant présente de nombreux faits sur une dizaine de pages. Bien qu'il prétende rappeler "succinctement" l'état de fait retenu par le Tribunal administratif, il s'en écarte en présentant des faits qui ne ressortent pas de l'arrêt querellé. Il perd ainsi de vue que, 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 Cette disposition vise en particulier la violation de l'interdiction constitutionnelle de l'arbitraire ( art. 97 al. 1 LTF ; ATF 134 V 53 consid. 4.3 p. 62; Message concernant la révision totale de l'organisation judiciaire fédérale du 28 février 2001, FF 2001 p. 4135). Il appartient au recourant de démontrer cette violation, par une argumentation répondant aux exigences de motivation de l' art. 42 al. 2 LTF . Une telle démonstration faisant défaut en l'espèce, il n'y a pas lieu de s'écarter des faits retenus dans la décision attaquée, de sorte qu'il ne sera pas tenu compte des faits présentés par le recourant.</w:t>
      </w:r>
    </w:p>
    <w:p>
      <w:r>
        <w:rPr>
          <w:b/>
        </w:rPr>
        <w:t>E. 3</w:t>
      </w:r>
    </w:p>
    <w:p>
      <w:r>
        <w:t>Dans un grief de nature formelle qu'il convient d'examiner en premier lieu, le recourant se plaint d'une violation de son droit d'être entendu, au motif que le Tribunal administratif n'a pas ordonné la production de pièces qu'il avait requise.</w:t>
      </w:r>
    </w:p>
    <w:p>
      <w:r>
        <w:rPr>
          <w:b/>
        </w:rPr>
        <w:t>E. 3.1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II 286 consid. 5.1 p. 293; 132 II 485 consid. 3.2 p. 494, V 368 consid. 3.1 p. 371; 129 II 497 consid. 2.2 p. 504 s.; 127 I 54 consid. 2b p. 56; 124 I 48 consid. 3a p. 51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125 I 127 consid. 6c/cc in fine p. 135; 124 I 208 consid. 4a p. 211 et les arrêts cités).</w:t>
      </w:r>
    </w:p>
    <w:p>
      <w:r>
        <w:rPr>
          <w:b/>
        </w:rPr>
        <w:t>E. 3.2</w:t>
      </w:r>
    </w:p>
    <w:p>
      <w:r>
        <w:t>En l'espèce, le recourant avait demandé au Tribunal administratif d'ordonner à la commune de Collonge-Bellerive de produire "l'intégralité des contrats d'entreprise, plans et avenants relatifs au travaux entrepris sur l'immeuble litigieux". Selon le recourant, ces documents devaient permettre de démontrer que les installations de ventilation étaient initialement prévues au rez-de-chaussée du bâtiment et qu'elles ont été déplacées sur la toiture pour agrandir l'espace à disposition de la société intimée et non pas, comme l'alléguait la commune, parce que les locaux du rez-de-chaussée étaient trop petits pour accueillir l'ensemble du système de ventilation du bâtiment. Considérant qu'il disposait de suffisamment d'éléments permettant de statuer en toute connaissance de cause, le Tribunal administratif a décidé de ne pas donner suite aux moyens de preuve requis par le recourant. Ce faisant, il a procédé à une appréciation anticipée des preuves, en considérant implicitement que les moyens offerts n'étaient pas de nature à modifier son opinion. Cette appréciation n'est pas manifestement insoutenable. En effet, l'objet du litige se limitait à la question de savoir si les autorisations de construire délivrées les 27 avril 2007 et 28 juillet 2008 étaient conformes au droit, en particulier à la LCI. Les raisons qui ont poussé les intimées à placer les installations de ventilation en toiture n'apparaissent donc pas d'emblée déterminantes à cet égard. De plus, le recourant n'établit pas en quoi la prétendue inexactitude des explications de la commune quant au caractère exigu des locaux du rez-de-chaussée aurait une incidence sur la conformité des installations litigieuses aux dispositions topiques de la LCI. L'arbitraire de l'appréciation anticipée des preuves n'est dès lors pas démontré, de sorte que ce premier grief doit être rejeté.</w:t>
      </w:r>
    </w:p>
    <w:p>
      <w:r>
        <w:rPr>
          <w:b/>
        </w:rPr>
        <w:t>E. 4</w:t>
      </w:r>
    </w:p>
    <w:p>
      <w:r>
        <w:t>Le recourant se plaint par ailleurs d'une application arbitraire des art. 11 et 15 LCI.</w:t>
      </w:r>
    </w:p>
    <w:p>
      <w:r>
        <w:rPr>
          <w:b/>
        </w:rPr>
        <w:t>E. 4.1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134 I 263 consid. 3.1 p. 265 s.; 133 I 149 consid. 3.1 p. 153; 132 I 13 consid. 5.1 p. 17; 129 I 173 consid. 3.1 p. 178).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136 I 316 consid. 2.2.2 p. 318 s.; 134 II 124 consid. 4.1 p. 133; 133 II 257 consid. 5.1 p. 260 s. et les arrêts cités).</w:t>
      </w:r>
    </w:p>
    <w:p>
      <w:r>
        <w:rPr>
          <w:b/>
        </w:rPr>
        <w:t>E. 4.2</w:t>
      </w:r>
    </w:p>
    <w:p>
      <w:r>
        <w:t>Selon l'art. 11 al. 1 LCI, le département peut, sur préavis de la commission d'architecture et à certaines conditions, prescrire des hauteurs inférieures ou supérieures à celles qui sont prévues par la loi, afin d'harmoniser une nouvelle construction avec celles qui lui sont contiguës. L'art. 11 al. 2 LCI prévoit que le département peut même imposer l'obligation d'atteindre la hauteur prescrite. La hauteur du bâtiment litigieux est réglée par les art. 31 ss LCI, qui prévoient notamment qu'à front ou en retrait des voies publiques ou privées la hauteur du gabarit ne peut dépasser la moitié de la distance fixée entre les alignements (art. 32 al. 1 LCI), que la hauteur de la ligne verticale du gabarit ne peut dépasser nulle part 15 m en zone urbaine et 10 m en zone rurale (art. 32 al. 3 LCI) et que la toiture doit s'inscrire dans un gabarit limité notamment par une ligne horizontale de faîtage située à 4,8 m au maximum de la ligne de base ( art. 36 let . c LCI). L'art. 27 al. 1 du règlement d'application de la LCI (RCI; L 5 05.01) précise que les installations techniques situées au-dessus de la dalle de couverture doivent être inscrites à l'intérieur du gabarit de toiture. Dans une motivation très sommaire, le Tribunal administratif a considéré que l'art. 11 LCI ne s'appliquait pas, car aucune dérogation n'était nécessaire en l'espèce; les "monoblocs" contenant les installations litigieuses demeuraient en effet dans le gabarit de toiture et la bouche de ventilation restait comprise dans la hauteur maximale de 4,8 m prévue par l'art. 36 LCI. Comme le relève le recourant, il n'est pas exclu que l'appréciation selon laquelle l'art. 11 LCI ne s'applique pas lorsque les hauteurs maximales sont respectées soit inexacte. En effet, l'art. 11 al. 1 LCI permet également de prescrire des hauteurs inférieures à celles qui sont prévues par la loi. Il n'est toutefois pas démontré que les installations litigieuses demandent une telle dérogation et il n'est nulle part fait mention d'une hauteur minimale à laquelle il y aurait lieu de déroger en l'espèce. De plus, il ne faut pas perdre de vue que le but de l'art. 11 LCI est "d'harmoniser une nouvelle construction avec celles qui lui sont contiguës". Or, il n'apparaît pas que le seul bâtiment véritablement contigu à l'immeuble litigieux impose une hauteur inférieure à celle qui a été autorisée. Il ressort au contraire des éléments figurant au dossier que les "monoblocs" contenant les installations de ventilation ont été placés près de l'immeuble en question et qu'il sont clairement plus bas que celui-ci. Enfin, une dérogation en application de l'art. 11 LCI exigerait un préavis en ce sens de la commission d'architecture, préavis dont le recourant n'allègue pas l'existence. En définitive, il n'est aucunement démontré que le Tribunal administratif ait appliqué l'art. 11 LCI d'une façon qui puisse être qualifiée d'arbitraire au sens de la jurisprudence susmentionnée et la solution retenue n'est en tout cas pas arbitraire dans son résultat.</w:t>
      </w:r>
    </w:p>
    <w:p>
      <w:r>
        <w:rPr>
          <w:b/>
        </w:rPr>
        <w:t>E. 4.3</w:t>
      </w:r>
    </w:p>
    <w:p>
      <w:r>
        <w:t>Intitulé "esthétique des constructions", l'art. 15 al. 1 LCI prévoit quant à lui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L'art. 15 al. 2 LCI précise que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En l'occurrence, le Tribunal administratif a considéré que le département n'avait pas violé la disposition précitée en autorisant les installations litigieuses, dès lors que la commission d'architecture avait rendu un préavis favorable. Le recourant ne remet pas en cause ce dernier élément, mais il préfère se fonder sur l'avis de la commission de recours, en soutenant que cette autorité, qui avait procédé à une inspection locale, n'avait pas abusé de son pouvoir d'appréciation en retenant que l'aspect extérieur des installations en cause était inesthétique et qu'il nuisait au caractère du quartier. Cela ne suffit toutefois pas pour établir que la solution retenue par la dernière instance cantonale est manifestement insoutenable au sens de la jurisprudence précitée. L'art. 15 LCI est en effet une norme potestative, qui donne un large pouvoir d'appréciation au département. Dès lors que celui-ci s'est en outre fondé sur le préavis de la commission d'architecture, comme le prévoit expressément l'art. 15 al. 2 LCI, le Tribunal administratif n'a pas fait preuve d'arbitraire en confirmant l'appréciation de l'autorité de première instance, de sorte que ce grief doit lui aussi être rejeté.</w:t>
      </w:r>
    </w:p>
    <w:p>
      <w:r>
        <w:rPr>
          <w:b/>
        </w:rPr>
        <w:t>E. 5</w:t>
      </w:r>
    </w:p>
    <w:p>
      <w:r>
        <w:t>Il s'ensuit que le recours doit être rejeté, dans la mesure de sa recevabilité. Le recourant, qui succombe, doit supporter les frais de la présente procédure ( art. 66 al. 1 LTF ). Il n'y a pas lieu d'allouer des dépens à la société intimée, qui ne s'est pas déterminée avec l'assistance d'un avocat ( art. 68 al. 1 LTF ). En revanche, le recourant versera une indemnité à titre de dépens à la commune de Collonge-Bellerive, qui, en tant que propriétaire de la parcelle litigieuse et destinataire d'un des permis de construire contestés, est touchée de la même manière qu'un propriétaire privé, aucun élément ne permettant de retenir qu'elle agit principalement dans l'exercice de ses attributions officielles (art. 68 al. 1 et 3 a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