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1C_426/2020 vom 1. September 2020</w:t>
      </w:r>
    </w:p>
    <w:p>
      <w:r>
        <w:t>Bundesgericht, 2020-09-01, DE</w:t>
      </w:r>
    </w:p>
    <w:p>
      <w:r>
        <w:rPr>
          <w:b/>
        </w:rPr>
        <w:t xml:space="preserve">Quelle: </w:t>
      </w:r>
      <w:r>
        <w:t>https://mcp.opencaselaw.ch/entscheid/bger_1C_426_2020</w:t>
      </w:r>
    </w:p>
    <w:p>
      <w:r>
        <w:t>FR: TF 1C_426/2020 du 1 septembre 2020</w:t>
      </w:r>
    </w:p>
    <w:p>
      <w:r>
        <w:t>IT: TF 1C_426/2020 del 1 settembre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1C_426/2020</w:t>
      </w:r>
    </w:p>
    <w:p>
      <w:r>
        <w:t>Urteil vom 1. September 2020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Gerichtsschreiber Störi.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Motorfahrzeugkontrolle des Kantons Solothurn.</w:t>
      </w:r>
    </w:p>
    <w:p>
      <w:r>
        <w:t>Gegenstand</w:t>
      </w:r>
    </w:p>
    <w:p>
      <w:r>
        <w:t>Entzug des ausländischen Führerausweises,</w:t>
      </w:r>
    </w:p>
    <w:p>
      <w:r>
        <w:t>Beschwerde gegen einen Entscheid des</w:t>
      </w:r>
    </w:p>
    <w:p>
      <w:r>
        <w:t>Verwaltungsgerichts des Kantons Solothurn.</w:t>
      </w:r>
    </w:p>
    <w:p>
      <w:r>
        <w:t>Erwägungen:</w:t>
      </w:r>
    </w:p>
    <w:p>
      <w:r>
        <w:t>Mit Eingabe vom "Juli 20", welche beim Bundesgericht am 4. August 2020 eingegangen ist, erhebt A.________ Beschwerde gegen "die Motorfahrzeugkontrolle Bellach, die Staatsanwaltschaft Solothurn und das Verwaltungsgericht Solothurn". Den angefochtenen Entscheid legte er seiner Beschwerde entgegen der Vorschrift von Art. 42 Abs. 3 BGG nicht bei.</w:t>
      </w:r>
    </w:p>
    <w:p>
      <w:r>
        <w:t>Mit Verfügung vom 4. August 2020, welche A.________ am 7. August 2020 entgegennahm, liess ihm der Präsident der I. öffentlich-rechtlichen Abteilung bis zum 25. August 2020 Frist ansetzen, um den angefochtenen Entscheid einzureichen, unter der Androhung, dass im Unterlassungsfall die Rechtsschrift nach Art. 42 Abs. 5 BGG unbeachtlich bleibe.</w:t>
      </w:r>
    </w:p>
    <w:p>
      <w:r>
        <w:t>Da der Mangel innert Frist nicht behoben wurde, ist auf die Beschwerde im vereinfachten Verfahren nicht einzutreten. Auf die Erhebung von Gerichtskosten kann ausnahmsweise verzichtet werden.</w:t>
      </w:r>
    </w:p>
    <w:p>
      <w:r>
        <w:t>Demnach 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Beschwerdeführer, der Motorfahrzeugkontrolle des Kantons Solothurn und dem Verwaltungsgericht des Kantons Solothurn schriftlich mitgeteilt.</w:t>
      </w:r>
    </w:p>
    <w:p>
      <w:r>
        <w:t>Lausanne, 1. September 2020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Störi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