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425/2018 vom 8. Oktober 2018</w:t>
      </w:r>
    </w:p>
    <w:p>
      <w:r>
        <w:t>Bundesgericht, 2018-10-08, FR</w:t>
      </w:r>
    </w:p>
    <w:p>
      <w:r>
        <w:rPr>
          <w:b/>
        </w:rPr>
        <w:t xml:space="preserve">Quelle: </w:t>
      </w:r>
      <w:r>
        <w:t>https://mcp.opencaselaw.ch/entscheid/bger_1C_425_2018</w:t>
      </w:r>
    </w:p>
    <w:p>
      <w:r>
        <w:t>FR: TF 1C 425/2018 du 8 octobre 2018</w:t>
      </w:r>
    </w:p>
    <w:p>
      <w:r>
        <w:t>IT: TF 1C 425/2018 del 8 ottobre 2018</w:t>
      </w:r>
    </w:p>
    <w:p>
      <w:pPr>
        <w:pStyle w:val="Heading2"/>
      </w:pPr>
      <w:r>
        <w:t>Regeste</w:t>
      </w:r>
    </w:p>
    <w:p>
      <w:r>
        <w:t>Entraide judiciaire internationale en matière pénale à l'Espagne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Relevant que le Ministère public du canton de Zurich a, le 2 mars 2018, rejeté une demande d'entraide judiciaire similaire en l'estimant insuffisamment motivée, les recourants estiment qu'il devrait en aller de même dans la présente cause; la question de savoir si la Cour des plaintes pouvait se départir de la décision rendue à Zurich constituerait une question de principe. S'il est certes regrettable que deux autorités du même pays rendent des décisions divergentes à propos d'une même demande d'entraide, la Cour des plaintes a considéré à juste titre qu'elle n'était pas liée par la décision rendue par une autorité cantonale, décision entrée en force en l'absence de recours. La question de savoir si la demande d'entraide espagnole est suffisamment motivée ne constitue par ailleurs nullement une question de principe.</w:t>
      </w:r>
    </w:p>
    <w:p>
      <w:r>
        <w:rPr>
          <w:b/>
        </w:rPr>
        <w:t>E. 1.4</w:t>
      </w:r>
    </w:p>
    <w:p>
      <w:r>
        <w:t>Les recourants soutiennent ensuite que la procédure à l'étranger présenterait des défauts graves puisqu'elle reposerait sur des documents volés par l'ancien avocat de la famille, soumis au secret professionnel et modifiés au point de constituer des faux. Ces irrégularités évidentes imposeraient à la Suisse de déroger à la présomption dont bénéficie l'Etat requérant en matière de respect des garanties de procédure. Contrairement à ce que soutiennent les recourants, la Cour des plaintes s'est prononcée à ce propos en rappelant que l'Etat requis n'a pas à s'interroger sur la validité des preuves recueillies à l'étranger, et que les recourants disposent d'une protection juridictionnelle suffisante devant les instances nationales et internationales. Ces considérations sont conformes à la jurisprudence constante selon laquelle les griefs relatifs à la validité des preuves doivent être soumis au juge du fond et ne peuvent être soulevés sous l'angle de l' art. 2 EIMP (arrêts 1C_586/2017 du 30 octobre 2017 consid. 1.3; 1A.10/2007 du 3 juillet 2007 consid. 2.2), ainsi qu'à la réglementation sur l'entraide qui veut que les preuves en question ne soient ni produites, ni même mentionnées à l'appui de la demande d'entraide ( art. 14 CEEJ et 28 al. 2 EIMP). Il ne se pose aucune question de principe à ce sujet.</w:t>
      </w:r>
    </w:p>
    <w:p>
      <w:r>
        <w:rPr>
          <w:b/>
        </w:rPr>
        <w:t>E. 2</w:t>
      </w:r>
    </w:p>
    <w:p>
      <w:r>
        <w:t>Le recours doit dès lors être déclaré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