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1C_425/2017 vom 24. Oktober 2017</w:t>
      </w:r>
    </w:p>
    <w:p>
      <w:r>
        <w:t>Bundesgericht, 2017-10-24, FR</w:t>
      </w:r>
    </w:p>
    <w:p>
      <w:r>
        <w:rPr>
          <w:b/>
        </w:rPr>
        <w:t xml:space="preserve">Quelle: </w:t>
      </w:r>
      <w:r>
        <w:t>https://mcp.opencaselaw.ch/entscheid/bger_1C_425_2017</w:t>
      </w:r>
    </w:p>
    <w:p>
      <w:r>
        <w:t>FR: TF 1C_425/2017 du 24 octobre 2017</w:t>
      </w:r>
    </w:p>
    <w:p>
      <w:r>
        <w:t>IT: TF 1C_425/2017 del 24 ottobre 2017</w:t>
      </w:r>
    </w:p>
    <w:p>
      <w:pPr>
        <w:pStyle w:val="Heading2"/>
      </w:pPr>
      <w:r>
        <w:t>Erwägungen</w:t>
      </w:r>
    </w:p>
    <w:p>
      <w:r>
        <w:rPr>
          <w:b/>
        </w:rPr>
        <w:t>E. 1</w:t>
      </w:r>
    </w:p>
    <w:p>
      <w:r>
        <w:t>Dirigé contre une décision rendue en matière de droit public ( art. 82 let. a LTF ) par une autorité de dernière instance cantonale ( art. 86 al. 1 let . d LTF), le recours en matière de droit public a été déposé en temps utile ( art. 100 al. 1 LTF ), par les destinataires de la décision attaquée qui ont succombé devant l'autorité précédente et qui ont un intérêt digne de protection à son annulation ou à sa modification ( art. 89 al. 1 LTF ). La décision attaquée est une décision incidente, prise et notifiée séparément du fond, portant sur une demande de récusation d'un juge. Par conséquent, elle peut faire l'objet d'un recours immédiat devant le Tribunal de céans ( art. 92 al. 1 LTF ). Il y a donc lieu d'entrer en matière sur le fond.</w:t>
      </w:r>
    </w:p>
    <w:p>
      <w:r>
        <w:rPr>
          <w:b/>
        </w:rPr>
        <w:t>E. 2</w:t>
      </w:r>
    </w:p>
    <w:p>
      <w:r>
        <w:t>Les recourants s'en prennent d'abord à l'établissement des faits, qu'ils qualifient de manifestement inexact au sens de l' art. 97 al. 1 LTF . Ils reprochent plus précisément à l'instance précédente d'avoir reformulé, dans ses considérants "En droit", le contenu de la décision du Juge du 1er mars 2017. Ils pointent en particulier la mention selon laquelle "de son point de vue", le Juge estimait que la cause était en état d'être jugée, alors que celui-ci avait annoncé de manière péremptoire dans cette décision que " (...) il ne sera pas procédé (...) à la suspension de la présente procédure".</w:t>
      </w:r>
    </w:p>
    <w:p>
      <w:r>
        <w:t>Ce faisant, les recourants omettent d'indiquer que la décision entreprise retranscrit correctement et complètement les termes utilisés par le Juge dans son acte du 1</w:t>
      </w:r>
    </w:p>
    <w:p>
      <w:r>
        <w:t>er mars 2017. Cette retranscription trouve logiquement sa place dans la partie "En fait" de la décision attaquée. On ne saurait dès lors relever de constatation manifestement inexacte des faits retenus par l'autorité précédente (cf. art. 105 al. 1 LTF ). Autre est la question de l'interprétation qu'a tirée l'instance précédente des termes utilisés, question qui relève du droit et qui sera donc examinée avec les griefs de fond soulevés par les recourants.</w:t>
      </w:r>
    </w:p>
    <w:p>
      <w:r>
        <w:rPr>
          <w:b/>
        </w:rPr>
        <w:t>E. 3</w:t>
      </w:r>
    </w:p>
    <w:p>
      <w:r>
        <w:t>Sur le fond, les recourants considèrent que le Juge intimé est prévenu au sens des art. 30 Cst. et 15A al. 1 let. f de la loi cantonale sur la procédure administrative du 12 septembre 1985 (LPA/GE; RSG E 5 10). A les suivre, le refus péremptoire de suspendre la procédure pouvait susciter l'impression que le Juge s'était déjà forgé une opinion sur les mérites de l'incident de suspension et que le sort de la demande de suspension était d'ores et déjà connu.</w:t>
      </w:r>
    </w:p>
    <w:p>
      <w:r>
        <w:rPr>
          <w:b/>
        </w:rPr>
        <w:t>E. 3.1</w:t>
      </w:r>
    </w:p>
    <w:p>
      <w:r>
        <w:t>La garantie d'un tribunal indépendant et impartial instituée par les art. 30 al. 1 Cst. et 6 par. 1 CEDH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138 I 1 consid. 2.2 p. 3).</w:t>
      </w:r>
    </w:p>
    <w:p>
      <w:r>
        <w:t>L' art. 15A al. 1 let . f LPA/GE a la portée d'une clause générale et prévoit que les juges doivent se récuser s'ils peuvent être prévenus de toute autre manière [que les motifs énumérés à l'art. 15A al. 1 let. a à e LPA/GE], notamment en raison d'un rapport d'amitié ou d'inimitié avec une partie ou son représentant.</w:t>
      </w:r>
    </w:p>
    <w:p>
      <w:r>
        <w:t>Selon la jurisprudence,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Le magistrat appelé à statuer à nouveau après l'annulation d'une de ses décisions est en général à même de tenir compte de l'avis exprimé par l'instance supérieure et de s'adapter aux injonctions qui lui sont faites.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 ATF 138 IV 142 consid. 2.3 p. 146 et les arrêts cités).</w:t>
      </w:r>
    </w:p>
    <w:p>
      <w:r>
        <w:rPr>
          <w:b/>
        </w:rPr>
        <w:t>E. 3.2</w:t>
      </w:r>
    </w:p>
    <w:p>
      <w:r>
        <w:t>L'instance précédente a considéré que le Juge intimé, saisi d'une requête d'actes complémentaires et d'une requête de suspension, avait annoncé que, de son point de vue, la cause était en état d'être jugée, réservant les motifs de son appréciation à la décision à rendre sur le fond. Les juges cantonaux ont ajouté que ce procédé était conforme à la pratique et n'était pas prohibé par la loi. Comme les recourants n'avaient pas voulu attendre la décision sur le fond pour en connaître la motivation, le juge incriminé avait ouvert une instruction sur la question de la suspension de la procédure et donné l'occasion aux parties de se déterminer. De l'avis des juges cantonaux, rien n'indiquait à ce stade que le sort de la demande de suspension aurait déjà été connu.</w:t>
      </w:r>
    </w:p>
    <w:p>
      <w:r>
        <w:t>Les recourants insistent sur le fait que le Juge, dans sa décision du 1er mars 2017, a écrit sans réserve que "il ne sera pas procédé" à la suspension de la procédure. Ils en infèrent une volonté affirmée et péremptoire de refuser toute suspension de procédure, sans rendre de décision formelle sujette à recours, et en déduisent que le sort de la demande de suspension était d'ores et déjà connu. Ils font aussi état de la volonté du Juge de poursuivre l'instruction et le jugement de l'incident de suspension, malgré l'existence de la présente procédure. Tout cela dénoterait une prévention manifeste du juge délégué.</w:t>
      </w:r>
    </w:p>
    <w:p>
      <w:r>
        <w:rPr>
          <w:b/>
        </w:rPr>
        <w:t>E. 3.3</w:t>
      </w:r>
    </w:p>
    <w:p>
      <w:r>
        <w:t>La présente cause n'a pas pour objet d'examiner si la conduite du procès par le juge visé par la requête de récusation est conforme aux règles applicables de procédure: c'est en effet exclusivement aux juridictions de recours normalement compétentes de constater et de redresser les erreurs éventuellement commises ( ATF 116 Ia 135 consid. 3a p. 138). En revanche, le juge de la récusation doit examiner si l'acte de procédure litigieux révèle une position du magistrat en défaveur d'une partie et sur laquelle il ne reviendra pas. Il y a alors prévention lorsque le magistrat donne l'apparence que l'issue du litige est d'ores et déjà scellée, sans possibilité de revoir sa position et de reprendre la cause en faisant abstraction de l'opinion précédemment exprimée.</w:t>
      </w:r>
    </w:p>
    <w:p>
      <w:r>
        <w:t>La manière dont le juge visé par la récusation a décidé de mener la procédure sur incident de suspension n'est ici pas exempte de critique. Plutôt que de réserver son opinion sur l'incident et de fixer un délai aux parties pour s'exprimer sur ce point, il a adopté une attitude ferme et déterminée ne réservant, dans un premier temps, aucune place à une prise de position des parties. L'emploi du futur pour les verbes utilisés dans la décision incriminée ("qui seront indiqués", "il ne sera pas procédé") confirme si nécessaire une volonté résolue du magistrat. La poursuite de la procédure sur incident d'une manière aussi martiale aurait sans conteste conduit à conclure à l'apparence objective d'une prévention du magistrat. Tel n'a cependant pas été le cas : interpellé par les recourants, le magistrat a aussitôt ouvert une instruction sur incident de suspension, réservant alors à toutes les parties des délais pour s'exprimer; dans ce cadre, il n'a émis aucune opinion susceptible de laisser entendre que le sort de l'incident était d'ores et déjà scellé. Les recourants lui reprochent certes de continuer l'instruction de l'incident malgré les recours interjetés, ce qui dénoterait aussi un parti pris en leur défaveur. Cet argument est cependant sans portée, puisque, devant la Cour de céans, l'effet suspensif au recours a précisément été refusé, autorisant la poursuite des actes d'instruction par le juge délégué; on ne saurait non plus voir dans la poursuite de l'instruction d'un incident de procédure, par le biais de la fixation de délais prévus par la loi, une prédisposition du juge concerné, ce d'autant moins que l'attitude de ce dernier ne laisse autrement entrevoir aucune partialité.</w:t>
      </w:r>
    </w:p>
    <w:p>
      <w:r>
        <w:t>Dans ces conditions, le magistrat a démontré qu'il se trouvait en état de revoir la position qu'il avait peut-être hâtivement et maladroitement exprimée le 1er mars 2017. On ne se trouve ainsi pas dans la situation dans laquelle le juge a répété des erreurs graves de procédure ou dans celle où il a clairement fait apparaître qu'il ne serait pas capable de revoir sa position et de poursuivre la cause en faisant abstraction des opinions précédemment émises. A défaut d'apparence de prévention du magistrat dans l'instruction de l'incident de suspension, l'instance précédente pouvait rejeter la requête de récusation sans violer le droit.</w:t>
      </w:r>
    </w:p>
    <w:p>
      <w:r>
        <w:rPr>
          <w:b/>
        </w:rPr>
        <w:t>E. 4</w:t>
      </w:r>
    </w:p>
    <w:p>
      <w:r>
        <w:t>Il s'ensuit que le recours est rejeté aux frais des recourants qui succombent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