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423/2011 vom 2. April 2012</w:t>
      </w:r>
    </w:p>
    <w:p>
      <w:r>
        <w:t>Bundesgericht, 2012-04-02, FR</w:t>
      </w:r>
    </w:p>
    <w:p>
      <w:r>
        <w:rPr>
          <w:b/>
        </w:rPr>
        <w:t xml:space="preserve">Quelle: </w:t>
      </w:r>
      <w:r>
        <w:t>https://mcp.opencaselaw.ch/entscheid/bger_1C_423_2011</w:t>
      </w:r>
    </w:p>
    <w:p>
      <w:r>
        <w:t>FR: TF 1C 423/2011 du 2 avril 2012</w:t>
      </w:r>
    </w:p>
    <w:p>
      <w:r>
        <w:t>IT: TF 1C 423/2011 del 2 aprile 2012</w:t>
      </w:r>
    </w:p>
    <w:p>
      <w:pPr>
        <w:pStyle w:val="Heading2"/>
      </w:pPr>
      <w:r>
        <w:t>Regeste</w:t>
      </w:r>
    </w:p>
    <w:p>
      <w:r>
        <w:t>autorisation de constriure | Aménagement du territoire et droit public des constructions</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qui a pris part à la procédure devant le Tribunal cantonal, a manifestement qualité pour recourir au sens de l' art. 89 al. 1 LTF contre l'arrêt attaqué annulant l'autorisation de construire qu'elle avait obtenue.</w:t>
      </w:r>
    </w:p>
    <w:p>
      <w:r>
        <w:rPr>
          <w:b/>
        </w:rPr>
        <w:t>E. 2</w:t>
      </w:r>
    </w:p>
    <w:p>
      <w:r>
        <w:t>La recourante soutient que la communauté des propriétaires d'étages n'avait pas qualité pour se plaindre devant l'instance précédente de l'inobservation des règles en matière de densité, de sorte que l'arrêt cantonal devrait être annulé. Elle relève à cet égard que la communauté susmentionnée n'est pas une personne physique touchée par les mesures d'utilisation du sol.</w:t>
      </w:r>
    </w:p>
    <w:p>
      <w:r>
        <w:rPr>
          <w:b/>
        </w:rPr>
        <w:t>E. 2.1</w:t>
      </w:r>
    </w:p>
    <w:p>
      <w:r>
        <w:t>En vertu des art. 33 al. 3 let. a LAT et 111 al. 1 LTF, la qualité pour recourir devant les instances cantonales doit être reconnue dans les mêmes limites que pour le recours en matière de droit public devant le Tribunal fédéral contre les décisions et les plans d'affectation fondés sur la loi fédérale sur l'aménagement du territoire et sur les dispositions cantonales et fédérales d'exécution de cette loi. La qualité pour agir devant la Cour de droit public du Tribunal cantonal du canton de Valais est définie à l'art. 44 al. 1 de la loi du 6 octobre 1976 sur la procédure et la juridiction administratives (LPJA; RS/VS 172.6). Cette disposition accorde le droit de recourir à quiconque est atteint par la décision attaquée et possède un intérêt digne de protection à ce qu'elle soit annulée ou modifiée (let. a). La recourante ne prétend pas que le droit cantonal serait plus large sur ce point que le droit fédéral. Il convient donc en définitive d'examiner la qualité pour recourir sous l'angle de l' art. 89 al. 1 LTF , question que le Tribunal fédéral revoit librement s'agissant de droit fédéral ( art. 111 al. 1 LTF ). 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avec l'objet de la contestation, dans une relation spéciale, étroite et digne d'être prise en considération. Le voisin direct de la construction litigieuse a en principe la qualité pour recourir. La proximité avec l'objet du litige ne suffit cependant pas à elle seule à conférer au voisin la qualité pour recourir contre l'octroi de l'autorisation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 ATF 137 II 30 consid. 2.2.3 et 2.3 p. 33-34; 133 II 249 consid. 1.3.1 p. 252, 468 consid. 1 p. 470).</w:t>
      </w:r>
    </w:p>
    <w:p>
      <w:r>
        <w:rPr>
          <w:b/>
        </w:rPr>
        <w:t>E. 2.2</w:t>
      </w:r>
    </w:p>
    <w:p>
      <w:r>
        <w:t>A titre liminaire, il convient de relever que, contrairement à ce que semble soutenir la recourante, la communauté des propriétaires d'étages bénéficie de la capacité d'ester en justice pour des questions qui relèvent de l'immeuble en propriété par étage (cf. art. 712l al. 2 CC ; cf. également AMÉDÉO WERMELINGER, La propriété par étages: commentaire des articles 712a à 712t du code civil suisse, 2008, n. 161 sv. ad art. 712l CC ). La qualité pour agir de la communauté a d'ailleurs été reconnue à plusieurs reprises par le Tribunal fédéral dans le domaine de la police des constructions et de l'aménagement du territoire (cf. arrêts 1C_269/2008 du 25 novembre 2008 et 1C_233/2009 du 30 septembre 2009; WERMELINGER, op. cit., n. 193 sv. ad art. 712l CC ). Dans le cas d'espèce, la communauté intimée est propriétaire de la parcelle directement voisine de celle où doit s'ériger le projet litigieux - lequel empiète en outre sur une partie de son bien-fonds (cf. servitude foncière) - et elle est, de ce fait, particulièrement atteinte par la décision du Conseil d'Etat confirmant l'octroi du permis de construire. Elle dispose par ailleurs d'un intérêt digne de protection à invoquer une violation des règles sur la densité des constructions ( ATF 133 II 249 consid. 1.3.3 p. 253 s.). C'est donc à juste titre que le Tribunal cantonal a reconnu à la communauté des copropriétaires PPE la qualité pour recourir contre la décision du Conseil d'Etat.</w:t>
      </w:r>
    </w:p>
    <w:p>
      <w:r>
        <w:rPr>
          <w:b/>
        </w:rPr>
        <w:t>E. 3</w:t>
      </w:r>
    </w:p>
    <w:p>
      <w:r>
        <w:t>La surface constructible du terrain est égale à la surface des biens-fonds ou des parties de biens-fonds sis en zone à bâtir qui ont fait l'objet de la demande d'autorisation de construire et qui sont encore libres en droit pour la construction.</w:t>
      </w:r>
    </w:p>
    <w:p>
      <w:r>
        <w:rPr>
          <w:b/>
        </w:rPr>
        <w:t>E. 3.1</w:t>
      </w:r>
    </w:p>
    <w:p>
      <w:r>
        <w:t>Le recours en matière de droit public ne peut pas être formé pour violation du droit cantonal ou communal en tant que tel. En revanche, il est possible de faire valoir que l'application faite de ce droit violerait le droit fédéral, en particulier qu'elle est arbitraire au sens de l' art. 9 Cst. ou contraire à d'autres droits constitutionnels ( ATF 133 III 462 consid. 2.3 p. 466). Appelé à revoir l'interprétation et l'application du droit communal sous l'angle de l'arbitraire, le Tribunal fédéral ne s'écarte de la solution retenue que si celle-ci se révèle insoutenable ou en contradiction manifeste avec la situation effective, ou si elle a été adoptée sans motifs objectifs et en violation d'un droit certain, ce qu'il appartient à la partie recourante de démontrer par une argumentation qui réponde aux exigences de l' art. 106 al. 2 LTF (cf. ATF 133 II 249 consid. 1.4.2 p. 254).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133 I 149 consid. 3.1 p. 153; 132 I 13 consid. 5.1 p. 17). 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 Le grief de violation de l'autonomie communale, que la recourante est en principe autorisée à faire valoir à titre accessoire dès lors que la Commune de Bagnes a donné un préavis favorable à son projet et conclut à l'admission du présent recours (arrêt 1C_450/2008 du 19 mars 2009 consid. 2.1 et les arrêts cités), n'a en l'espèce pas de portée propre par rapport à celui d'arbitraire. En effet, lorsqu'elle est reconnue autonome dans un domaine spécifique, une commune peut se plaindre d'un excès voire d'un abus du pouvoir d'appréciation, ou d'une fausse application par la juridiction cantonale de recours des normes de droit cantonal et communal régissant le domaine en cause. Le Tribunal fédéral revoit alors l'interprétation et l'application de ces normes sous l'angle de l'arbitraire (cf. arrêts 1C_138/2010 du 26 août 2010 consid. 2.1 et 1C_450/2008 du 19 mars 2009 consid. 2.1).</w:t>
      </w:r>
    </w:p>
    <w:p>
      <w:r>
        <w:rPr>
          <w:b/>
        </w:rPr>
        <w:t>E. 3.2</w:t>
      </w:r>
    </w:p>
    <w:p>
      <w:r>
        <w:t>Selon l'art. 6 de la loi du 5 février 2004 sur les communes du canton du Valais (LCom, RS/VS 175.1), les communes ont notamment des attributions dans le domaine de l'aménagement local et de la police des constructions (let. c). En vertu de l'art. 8 LC, le droit communal réglemente l'ordre des constructions, leur emplacement, leurs dimensions, le nombre de niveaux ainsi que leur architecture. La législation cantonale contient néanmoins certaines règles à cet égard, notamment concernant l'indice d'utilisation du sol. Ainsi, l'art. 13 al. 1 LC, consacré à cette notion, la définit comme étant le rapport entre la surface brute totale déterminante des planchers et la surface de la parcelle prise en considération; l'art. 13 al. 2 LC dispose que le mode de calcul de l'indice sera réglé dans l'ordonnance (cf. également art. 14 LC). En vertu de son pouvoir d'exécution, le Conseil d'Etat a précisé cette notion d'indice d'utilisation et la manière de le calculer, dans l'ordonnance sur les constructions (cf. art. 5 OC ) et le glossaire annexé (cf. art. 4 OC ). L' art. 5 OC intitulé "Indice d'utilisation" a la teneur suivante: 1 L'indice d'utilisation (u) est le rapport entre la surface brute de plancher utile (surface brute totale déterminante des planchers) et la surface constructible du terrain (surface de la parcelle prise en considération). surface brute de plancher utile u= ----------------------------------------- surface constructible du terrain 2 La surface brute de plancher utile se compose de la somme de toutes les surfaces d'étages au-dessus et au-dessous du sol, y compris les surfaces des murs et des parois dans leurs sections horizontales, qui servent directement à l'habitation ou à l'exercice d'une activité professionnelle ou qui sont utilisables à cet effet.</w:t>
      </w:r>
    </w:p>
    <w:p>
      <w:r>
        <w:rPr>
          <w:b/>
        </w:rPr>
        <w:t>E. 3.3</w:t>
      </w:r>
    </w:p>
    <w:p>
      <w:r>
        <w:t>Le Tribunal cantonal a en l'espèce considéré que le RCC contrevenait au droit cantonal en tant qu'il excluait du calcul de la SBP certaines surfaces commerciales que le droit cantonal prescrivait de prendre en compte. L'instance précédente a en effet estimé que la notion d'indice d'utilisation était définie par le droit cantonal, à savoir par les art. 13 LC et 5 OC ainsi que par le glossaire annexé à l'OC. Elle s'est notamment référée aux travaux préparatoires relatifs à cette législation qui mettaient en évidence que cette notion ressortait au droit cantonal. Ainsi, le rapporteur de la commission parlementaire rappelait, lors des premiers débats, que les communes étaient libres de ne pas utiliser l'instrument de l'indice d'utilisation du sol, mais que, dans le cas où elles le feraient, elles devraient expressément se référer à la notion définie par l'ordonnance (Bulletin des séances du Grand Conseil, in: BSGC, novembre 1995, p. 1395). L'OC et son glossaire concrétisaient en effet la volonté du législateur d'instaurer "une unité de langage et d'application des dispositions légales sur l'ensemble du canton" (BSGC, novembre 1996, p. 1179). Son idée n'était pas de quantifier les définitions, mais de laisser à chaque commune le soin d'apprécier si elle voulait donner telle ou telle hauteur à un bâtiment; il s'agissait de préciser le caractère de la définition et non la quantité (BSGC, février 1996, p. 844). Dans son message concernant l'OC, le Conseil d'Etat soulignait à cet égard que, pour la première fois, le calcul de la surface brute de plancher utile prise en compte relevait exclusivement du droit cantonal (BSGC, novembre 1996, p. 1040). Enfin, le Tribunal cantonal a relevé que le droit cantonal introduisait certes plusieurs réserves spécifiques en faveur du droit communal (cf. art. 5 al. 4 et 5 OC et art. 6 OC ): aucune n'autorisait cependant une commune à exclure du calcul de la SBP certaines surfaces que le droit cantonal prescrivait de prendre en compte. La recourante n'apporte en l'occurrence aucun élément susceptible de remettre en cause l'interprétation du droit cantonal donnée par l'instance précédente. L'intéressée ne s'en prend notamment pas à l'argumentation développée par l'autorité inférieure. Elle se contente en effet de soutenir qu'il ressort de l'articulation des art. 2 OC et 8 al. 1 LC que la compétence législative en matière de dimensions des constructions appartient aux autorités communales, de sorte que la Commune de Bagnes était habilitée à exclure du SBP certaines surfaces, comme en l'espèce les surfaces commerciales. Dans son arrêt, le Tribunal cantonal ne nie pas que les communes valaisannes aient des attributions dans le domaine de la police des constructions (cf. art. 6 LCom et 8 al. 1 LC). Cette attribution de compétence a toutefois lieu sous réserve des législations cantonale et fédérale ( ATF 135 I 233 consid. 2.3 p. 242; cf. supra consid. 3.1). Or, l'instance précédente a clairement exposé que la notion d'indice d'utilisation relevait du droit cantonal et que le droit communal ne pouvait s'écarter de la définition donnée par la législation cantonale à moins que celle-ci ne prévoie elle-même une réserve spécifique en faveur des communes. En outre, quoi qu'en dise la recourante, les communes restent libres de définir les dimensions des constructions dès lors qu'elles sont compétentes pour fixer le coefficient d'utilisation du sol, comme cela ressort clairement des travaux préparatoires. Enfin, le fait que le Conseil d'Etat ait homologué le RCC en 2003, soit après l'adoption de l'OC et de son glossaire, n'est pas susceptible de remettre en cause l'appréciation faite par la cour cantonale dès lors qu'il ressort de l'interprétation de la LC elle-même que l'indice d'utilisation est une notion de droit cantonal (cf. consid. 13 al. 1 et 2 LC; BSGC, novembre 1996, p. 1179; BSGC, février 1996, p. 844; BSGC, novembre 1995, p. 1395); à cet égard, l'homologation de la législation communale par le Conseil d'Etat n'a pas pour effet d'élever celle-ci au rang de droit cantonal, contrairement à ce que soutient la recourante. Dans ces conditions, l'on ne saurait reprocher à la cour cantonale d'avoir fait preuve d'arbitraire dans l'interprétation du droit cantonal en jugeant que le RCC contrevenait à celui-ci. Le recours doit donc être rejeté sur ce point. 4. La recourante invoque également le principe de la légalité au sens de l' art. 36 al. 1 Cst. Selon elle, la restriction grave de son droit de propriété ( art. 26 Cst. ) ne reposerait pas sur une base légale suffisante. Elle estime que les principes contenus dans l'OC, et plus particulièrement dans le glossaire annexé, seraient dépourvus d'une densité normative suffisante; ceux-ci auraient dû être intégrés dans une loi au sens formel, sujette à référendum. Contrairement à ce que soutient la recourante, la décision litigieuse qui porte sur le refus d'autoriser le projet de construction au motif que l'indice d'utilisation du sol est dépassé ne porte pas une atteinte grave à la propriété (arrêt 1C_332/2007 du 13 mars 2008 consid. 2.2 et les arrêts cités). Dès lors, est suffisante une base légale au sens matériel, que le Tribunal fédéral examine uniquement sous l'angle de l'arbitraire ( ATF 131 I 333 consid. 4.2 p. 340; 130 I 360 consid. 1.2 p. 362). En l'occurrence, pour restreindre le droit de propriété de la recourante, l'arrêt entrepris se fonde notamment sur la définition de l'indice d'utilisation précisée par l'OC (cf. art. 5 OC et le glossaire annexé). Cette ordonnance est une loi au sens matériel et constitue ainsi une base légale suffisante. Ce grief doit donc être rejeté.</w:t>
      </w:r>
    </w:p>
    <w:p>
      <w:r>
        <w:rPr>
          <w:b/>
        </w:rPr>
        <w:t>E. 4</w:t>
      </w:r>
    </w:p>
    <w:p>
      <w:r>
        <w:t>Les communes peuvent prévoir dans leur RCC que les surfaces cédées pour des raisons d'utilité publique sont prises en compte dans la surface constructible du terrain. La surface cédée prise en considération ne peut représenter plus de 20% de la surface constructible du terrain.</w:t>
      </w:r>
    </w:p>
    <w:p>
      <w:r>
        <w:rPr>
          <w:b/>
        </w:rPr>
        <w:t>E. 5</w:t>
      </w:r>
    </w:p>
    <w:p>
      <w:r>
        <w:t>La recourante se plaint ensuite d'une violation du principe de l'égalité de traitement. Elle se prévaut du fait que la Commune de Bagnes continuerait d'appliquer le règlement communal en matière d'indice d'utilisation du sol en dépit de l'arrêt du Tribunal de céans du 8 novembre 2001 ayant annulé un arrêt du Tribunal cantonal - qui consacrait l'inapplicabilité des dispositions réglementaires communales sur l'indice d'utilisation du sol - au motif que le régime transitoire de cinq ans pour adapter le droit communal au droit cantonal n'était pas encore échu (cf. arrêt 1P.577/2001 du Tribunal fédéral du 8 novembre 2001); la commune adopterait toujours le même mode de calcul de l'indice d'utilisation du sol et elle ferait prévaloir la primauté de son règlement sur le droit cantonal.</w:t>
      </w:r>
    </w:p>
    <w:p>
      <w:r>
        <w:rPr>
          <w:b/>
        </w:rPr>
        <w:t>E. 5.1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en principe, si l'autorité ne s'exprime pas sur ses intentions futures, le Tribunal fédéral présume qu'elle se conformera à la loi à l'avenir (cf. ATF 115 Ia 81 consid. 2 p. 83).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C'est seulement lorsque toutes ces conditions sont remplies que le citoyen est en droit de prétendre, à titre exceptionnel, au bénéfice de l'égalité dans l'illégalité.</w:t>
      </w:r>
    </w:p>
    <w:p>
      <w:r>
        <w:rPr>
          <w:b/>
        </w:rPr>
        <w:t>E. 5.2</w:t>
      </w:r>
    </w:p>
    <w:p>
      <w:r>
        <w:t>En l'occurrence, la recourante se méprend lorsqu'elle prétend que la Commune de Bagnes continuerait d'appliquer le règlement communal ayant fait l'objet de l'arrêt invoqué du Tribunal fédéral - à savoir le règlement homologué en 1998 par le Conseil d'Etat - puisque l'autorité communale compétente a édicté un nouveau règlement qui a été définitivement homologué en 2003 par le Conseil d'Etat et qui a abrogé et remplacé le précédent. L'intéressée ne démontre au demeurant pas que la commune adopterait toujours le même mode de calcul de l'indice d'utilisation du sol; elle ne donne à cet égard aucune indication quant au contenu de l'ancien règlement qui ne ressort d'ailleurs pas du dossier de la cause. En outre, la recourante ne fait état d'aucun projet de construction qui aurait bénéficié de l'exclusion litigieuse prévue par l'art. 97c RCC actuellement en vigueur pour le calcul de l'indice d'utilisation du sol. En l'état, la commune n'a pas manifesté son intention de poursuivre une pratique illégale dès lors qu'elle envisage, à la faveur d'une décision incitative, d'adapter sa réglementation (cf. consid. 6). Une violation de l'égalité de traitement n'est donc, au vu du dossier, pas démontrée par la recourante. Le recours doit par conséquent également être rejeté sous cet angle.</w:t>
      </w:r>
    </w:p>
    <w:p>
      <w:r>
        <w:rPr>
          <w:b/>
        </w:rPr>
        <w:t>E. 6</w:t>
      </w:r>
    </w:p>
    <w:p>
      <w:r>
        <w:t>En cas de rejet des griefs soulevés par la recourante, la Commune de Bagnes propose au Tribunal fédéral de renoncer à annuler l'autorisation de construire et de rendre une décision incitative: cela lui permettra de modifier sa législation (art. 97c RCC) pour lui donner un contenu compatible avec le droit cantonal en y intégrant son intention planificatrice, à savoir d'accorder un bonus de densité au bâtiment à ériger sous condition de construire un rez-de-chaussée commercial, sur l'alignement, en contigüité avec les parcelles voisines. La Commune de Bagnes prétend que l'inapplication de la disposition litigieuse - permettant d'exclure du calcul de la SBP des surfaces commerciales situées au rez - aurait pour conséquence d'entraîner des vides entre les bâtiments du centre de Verbier dont les rez-de-chaussées sont construits en contigüité et forment un centre harmonieux, comme elle l'a souhaité.</w:t>
      </w:r>
    </w:p>
    <w:p>
      <w:r>
        <w:rPr>
          <w:b/>
        </w:rPr>
        <w:t>E. 6.1</w:t>
      </w:r>
    </w:p>
    <w:p>
      <w:r>
        <w:t>Le Tribunal fédéral prend une décision incitative lorsque, pour éviter un vide juridique - qui aurait, en définitive, des conséquences plus néfastes que l'application d'une disposition viciée -, il renonce à annuler une disposition inconstitutionnelle (cf. ATF 123 I 56 consid. 3c p. 61; arrêt 1P.487/2003 du 27 janvier 2004 consid. 4.1 non publié aux ATF 130 I 106 ). On parle de décision incitative ("Appellentscheid") car cette décision comporte un appel plus ou moins précis et directif à l'égard du législateur afin qu'il élabore une réglementation conforme à la Constitution (WALTER KÄLIN, Das Verfahren der staatsrechtlichen Beschwerde, Berne 1994, 2e éd., p. 403). Une telle décision a ainsi pour conséquence, d'une part, de maintenir un acte vicié, le cas échéant en déboutant un recourant qui obtient gain de cause, et, d'autre part, de légitimer les autorités (à continuer) à appliquer, au moins temporairement, une norme reconnue comme n'étant pas conforme à la Constitution jusqu'à ce que le législateur adopte une nouvelle réglementation (cf. ANDREAS AUER, L'effet des décisions d'inconstitutionnalité du Tribunal fédéral, in PJA 5/92 p. 559 ss, n. 23, p. 564). Aussi une décision incitative ne peut-elle être admise qu'exceptionnellement et pour de justes motifs (arrêt 1C_390/2007 du 22 octobre 2008 consid. 6.2 in RDAF 2009 I 323 et les arrêts cités).</w:t>
      </w:r>
    </w:p>
    <w:p>
      <w:r>
        <w:rPr>
          <w:b/>
        </w:rPr>
        <w:t>E. 6.2</w:t>
      </w:r>
    </w:p>
    <w:p>
      <w:r>
        <w:t>Dans le cas particulier, les conditions au prononcé d'une décision incitative ne sont manifestement pas remplies. On ne voit en effet pas en quoi la non-application de la disposition communale litigieuse pourrait entraîner un vide juridique ou bouleverser l'application de la législation communale. Elle n'empêcherait en particulier pas l'accomplissement des tâches publiques dévolues à la Commune de Bagnes en matière de construction et d'aménagement du territoire. Celle-ci n'explique d'ailleurs pas en quoi la contigüité prévue en rez-de-chaussée ne pourrait pas être réalisée en intégrant dans le calcul de l'indice d'utilisation du sol les surfaces commerciales. L'argumentation de la Commune de Bagnes doit donc être écartée.</w:t>
      </w:r>
    </w:p>
    <w:p>
      <w:r>
        <w:rPr>
          <w:b/>
        </w:rPr>
        <w:t>E. 7</w:t>
      </w:r>
    </w:p>
    <w:p>
      <w:r>
        <w:t>Il résulte de ce qui précède que la motivation principale de l'instance précédente résiste à la critique de la recourante. Comme cette motivation est indépendante et suffisante pour maintenir la décision entreprise, point n'est besoin d'examiner l'argumentation superfétatoire de la cour cantonale fondée sur l'interprétation de la servitude ( ATF 133 III 221 consid. 7 p. 228; 132 I 13 consid. 6 p. 20 et les références). Le recours doit dès lors rejeté, aux frais de la recourante qui succombe ( art. 65 et 66 LTF ). En vertu de l' art. 68 al. 2 LTF , celle-ci versera en outre une indemnité de dépens à l'intimée qui obtient gain de cause avec l'assistance d'un avocat ( art. 68 al. 1 et 2 LTF ). La Commune de Bagnes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