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421/2008 vom 15. Dezember 2008</w:t>
      </w:r>
    </w:p>
    <w:p>
      <w:r>
        <w:t>Bundesgericht, 2008-12-15, FR</w:t>
      </w:r>
    </w:p>
    <w:p>
      <w:r>
        <w:rPr>
          <w:b/>
        </w:rPr>
        <w:t xml:space="preserve">Quelle: </w:t>
      </w:r>
      <w:r>
        <w:t>https://mcp.opencaselaw.ch/entscheid/bger_1C_421_2008</w:t>
      </w:r>
    </w:p>
    <w:p>
      <w:r>
        <w:t>FR: TF 1C 421/2008 du 15 décembre 2008</w:t>
      </w:r>
    </w:p>
    <w:p>
      <w:r>
        <w:t>IT: TF 1C 421/2008 del 15 dicembre 2008</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un premier grief, le recourant reproche au Tribunal administratif fédéral de ne pas avoir demandé à l'ODM d'apporter la preuve de la notification de la décision d'octroi de la naturalisation. Il invoque sommairement une violation du droit à la preuve, sans toutefois faire valoir explicitement que la décision de retrait de la naturalisation aurait été ordonnée après l'échéance du délai péremptoire de cinq ans fixé par l'art. 41 al. 1 de la loi fédérale du 29 septembre 1952 sur l'acquisition et la perte de la nationalité suisse (LN; RS 141.0).</w:t>
      </w:r>
    </w:p>
    <w:p>
      <w:r>
        <w:rPr>
          <w:b/>
        </w:rPr>
        <w:t>E. 2.1</w:t>
      </w:r>
    </w:p>
    <w:p>
      <w:r>
        <w:t>Selon l' art. 42 al. 2 LTF , les mémoires de recours au Tribunal fédéral doivent comporter des motifs qui exposent succinctement en quoi l'acte attaqué viole le droit. En l'occurrence, il est douteux que le recours remplisse les exigences posées par cette disposition. Cette question peut toutefois rester indécise, dès lors que le recours est, quoi qu'il en soit, mal fondé sur ce point, pour les raisons qui suivent.</w:t>
      </w:r>
    </w:p>
    <w:p>
      <w:r>
        <w:rPr>
          <w:b/>
        </w:rPr>
        <w:t>E. 2.2</w:t>
      </w:r>
    </w:p>
    <w:p>
      <w:r>
        <w:t>Conformément à l'art. 20 al. 1 de la loi fédérale sur la procédure administrative du 20 décembre 1968 (PA; RS 172.021), le délai dont le point de départ dépend d'une communication commence à courir le lendemain de celle-ci. Selon la jurisprudence, lorsque le délai est exprimé en mois ou en années, il expire le jour qui correspond par son quantième à celui à partir duquel il court ou, à défaut de jour correspondant, le dernier jour du mois ( ATF 125 V 37 consid. 4a p. 39; Poudret/Sandoz/Monod, Commentaire de la loi fédérale d'organisation judiciaire, vol. I, 1990, n. 2.4 ad art. 32 OJ ). En effet, si le délai venait à échéance le jour qui correspond par son quantième au lendemain de la notification, il se trouverait sans raison prolongé d'un jour ( ATF 125 V 37 consid. 4a p. 40; 103 V 157 consid. 2b p.159). Ce mode de computation du délai est conforme à la Convention européenne sur la computation des délais du 16 mai 1972 (RS 0.221.122.3) et similaire à celui prévu par les dispositions du Code des obligations. Ainsi, le délai fixé en mois ou en années expire, dans le dernier mois, le jour qui, par son quantième, correspond au jour du départ du délai ( ATF 125 V 37 consid. 4a p. 40; art. 77 ch. 3 CO ; Urs Peter Cavelti, in Auer/Müller/ Schindler, Kommentar zum Bundesgesetz über das Verwaltungsverfahren (VwVG), 2008, n° 41 ad art. 20 PA ). A teneur de l' art. 20 al. 3 PA , lorsque le délai échoit un samedi, un dimanche ou un jour férié selon le droit fédéral ou cantonal, son terme est reporté au premier jour ouvrable qui suit.</w:t>
      </w:r>
    </w:p>
    <w:p>
      <w:r>
        <w:rPr>
          <w:b/>
        </w:rPr>
        <w:t>E. 2.3</w:t>
      </w:r>
    </w:p>
    <w:p>
      <w:r>
        <w:t>En l'espèce, la décision d'octroi de la naturalisation facilitée est datée du 12 mars 2001. Comme l'ODM n'a pas fourni la preuve du jour de la communication de la décision à l'intéressé, il y a lieu de prendre pour point de départ du délai le jour le plus favorable à l'administré, à savoir le jour même de la prise de décision, soit le 12 mars 2001. Le délai péremptoire de cinq ans prévu par l' art. 41 al. 1 LN arrive donc à échéance le dimanche 12 mars 2006. Son terme est reporté au premier jour ouvrable qui suit, soit le 13 mars 2006. La décision de retrait de la naturalisation datée du 10 mars 2006 et notifiée à l'intéressé le 13 mars 2006 n'est donc pas tardive. Par ailleurs, il suffit que la décision d'annulation ait été rendue dans les cinq ans suivant l'octroi de la naturalisation facilitée; il importe peu en revanche qu'elle ne soit pas définitive et exécutoire à l'échéance de ce délai parce qu'elle est frappée d'un recours doté de l'effet suspensif (cf. arrêts 1C_231/2007 du 14 novembre 2007 consid. 4 et 1C_325/ 2008 du 30 septembre 2008 consid. 3).</w:t>
      </w:r>
    </w:p>
    <w:p>
      <w:r>
        <w:rPr>
          <w:b/>
        </w:rPr>
        <w:t>E. 3</w:t>
      </w:r>
    </w:p>
    <w:p>
      <w:r>
        <w:t>Dans le cadre de la procédure de recours devant le Tribunal administratif fédéral, le recourant a sollicité une audition contradictoire de son ex-épouse. Il reproche audit tribunal de ne pas avoir donné suite à sa demande et se plaint d'une violation de son droit d'être entendu, plus précisément de son droit de faire administrer des preuves.</w:t>
      </w:r>
    </w:p>
    <w:p>
      <w:r>
        <w:rPr>
          <w:b/>
        </w:rPr>
        <w:t>E. 3.1</w:t>
      </w:r>
    </w:p>
    <w:p>
      <w:r>
        <w:t>Garanti à l' art. 29 al. 2 Cst. , le droit d'être entendu comprend notamment le droit pour l'assuré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III 576 consid. 2c p. 578). Cette garantie constitutionnelle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et les arrêts cités).</w:t>
      </w:r>
    </w:p>
    <w:p>
      <w:r>
        <w:rPr>
          <w:b/>
        </w:rPr>
        <w:t>E. 3.2</w:t>
      </w:r>
    </w:p>
    <w:p>
      <w:r>
        <w:t>En l'espèce, le Tribunal administratif fédéral a estimé que les faits de la cause étaient suffisamment établis par les pièces du dossier. Le recourant a produit devant l'ODM trois lettres de son ex-épouse, datées du 5 février 2005, du 30 juillet 2005 et du 22 novembre 2005. Il a également fait usage de la possibilité qui lui a été offerte de présenter ses observations relatives à l'audition de son ex-épouse dans un courrier du 13 juin 2005. De cette manière, le recourant a été en mesure de verser au dossier tous les renseignements qu'il entendait faire fournir par son ex-femme, de sorte que ce procédé lui a finalement permis d'obtenir le même résultat qu'une audition complémentaire contradictoire. Dans ces conditions, procédant à une appréciation anticipée des preuves, le Tribunal administratif fédéral n'a pas violé le droit d'être entendu du recourant, en jugeant superflu de procéder à l'audition contradictoire sollicitée. Il s'ensuit que le moyen tiré d'une violation du droit d'être entendu s'avère, en définitive, mal fondé.</w:t>
      </w:r>
    </w:p>
    <w:p>
      <w:r>
        <w:rPr>
          <w:b/>
        </w:rPr>
        <w:t>E. 4</w:t>
      </w:r>
    </w:p>
    <w:p>
      <w:r>
        <w:t>Le recourant conteste également avoir obtenu la naturalisation par des déclarations mensongères. Il reproche au Tribunal administratif fédéral d'avoir apprécié de façon arbitraire les faits fondant la présomption d'une dissimulation des faits essentiels. Il soutient également que l'instance précédente n'aurait pas tenu compte de circonstances pertinentes dans l'examen des éléments avancés pour renverser cette présomption.</w:t>
      </w:r>
    </w:p>
    <w:p>
      <w:r>
        <w:rPr>
          <w:b/>
        </w:rPr>
        <w:t>E. 4.1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constatés en violation du droit au sens de l' art. 95 LTF ou de manière manifestement inexacte ( art. 97 al. 1 LTF ), c'est-à-dire arbitraire (cf. Message concernant la révision totale de l'organisation judiciaire fédérale du 28 février 2001, FF 2001 p. 4135). L'existence de faits constatés de manière inexacte ou en violation du droit doit en outre être susceptible d'avoir une influence déterminante sur l'issue de la procédure (art. 97 al. 1 in fine LTF).</w:t>
      </w:r>
    </w:p>
    <w:p>
      <w:r>
        <w:rPr>
          <w:b/>
        </w:rPr>
        <w:t>E. 4.2</w:t>
      </w:r>
    </w:p>
    <w:p>
      <w:r>
        <w:t>En vertu de l' art. 27 al. 1 LN ,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n'y 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w:t>
      </w:r>
    </w:p>
    <w:p>
      <w:r>
        <w:rPr>
          <w:b/>
        </w:rPr>
        <w:t>E. 4.2.1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1C_294/2007 du 30 novembre 2007 consid. 3.3 et les arrêts cités).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4.2.2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132 II 113 consid. 3.2 p. 115 s.),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(arrêts 1C_294/2007 du 30 novembre 2007 consid. 3.6; 5A.12/2006 du 23 août 2006 consid. 2.3).</w:t>
      </w:r>
    </w:p>
    <w:p>
      <w:r>
        <w:rPr>
          <w:b/>
        </w:rPr>
        <w:t>E. 4.3</w:t>
      </w:r>
    </w:p>
    <w:p>
      <w:r>
        <w:t>En l'espèce, le Tribunal administratif fédéral considère que le laps de temps particulièrement court entre la déclaration commune (février 2001), l'octroi de la naturalisation (mars 2001), le dépôt de la requête commune de divorce (mai 2001) et le prononcé définitif et exécutoire du divorce (février 2002) fonde la présomption que le couple n'avait plus la volonté de maintenir une communauté conjugale stable au sens de l' art. 27 LN , lors de la signature de la déclaration commune et à plus fortes raisons lors de l'octroi de la naturalisation. Vu l'enchaînement rapide des événements, la séparation du couple étant survenue seulement trois mois après la signature de la déclaration commune, le Tribunal administratif fédéral pouvait en effet se fonder sur la présomption que la naturalisation facilitée a été obtenue frauduleusement. Le fait que le recourant se soit remarié près de trente mois après l'octroi de la naturalisation n'est pas à lui seul en mesure d'affaiblir ladite présomption. Le grief du recourant à cet égard ne peut qu'être rejeté.</w:t>
      </w:r>
    </w:p>
    <w:p>
      <w:r>
        <w:rPr>
          <w:b/>
        </w:rPr>
        <w:t>E. 4.4</w:t>
      </w:r>
    </w:p>
    <w:p>
      <w:r>
        <w:t>Conformément à la jurisprudence précitée, il incombait dès lors au recourant de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4.4.1</w:t>
      </w:r>
    </w:p>
    <w:p>
      <w:r>
        <w:t>Le recourant reproche au Tribunal administratif fédéral de ne pas avoir tenu compte des différents courriers que son ex-épouse a adressés à l'ODM, en vue de compléter son audition du 10 mai 2005. Il en ressort, pour l'essentiel, que les ex-époux formaient une communauté effective et orientée vers l'avenir durant la période de naturalisation et que la rupture et le divorce doivent être expliqués par la volonté de son ex-épouse de démarrer une nouvelle vie afin de faire face à la dépression et à la dépendance à l'alcool dont elle souffrait. Selon le recourant, ces éléments seraient de nature à renverser la présomption établie.</w:t>
      </w:r>
    </w:p>
    <w:p>
      <w:r>
        <w:rPr>
          <w:b/>
        </w:rPr>
        <w:t>E. 4.4.2</w:t>
      </w:r>
    </w:p>
    <w:p>
      <w:r>
        <w:t>Il convient de relever en premier lieu que le recourant ne conteste pas les faits de façon conforme aux exigences de l' art. 97 LTF . Le Tribunal de céans est donc lié par les faits établis par le Tribunal administratif fédéral. En l'espèce, même si l'instance précédente n'a pas établi clairement quelle était la qualité des relations conjugales pendant le mariage, le fait - dont se prévaut le recourant - que le mariage se soit déroulé de façon harmonieuse pendant de nombreuses années est sans incidence sur le présent litige, vu la jurisprudence susmentionnée. Au demeurant, il est établi qu'en février 2001, au moment de la signature de la déclaration commune, le recourant travaillait depuis un an à Genève, soit à plus de 400 km de Lenzerheide, lieu du domicile de son ex-épouse, ce qui n'est pas de nature à convaincre de l'existence d'une communauté conjugale effective, même s'il n'est pas exclu qu'un couple puisse vivre harmonieusement malgré des lieux de travail éloignés. Quant à l'ex-épouse du recourant, elle avait dû cesser l'exploitation de son hôtel-restaurant avant la signature de la déclaration commune et souffrait de dépression et de dépendance à l'alcool, maladie chronique à évolution progressive qui ne survient généralement pas de façon subite. Dans ce contexte, le recourant n'apporte aucun élément propre à démontrer que l'état de santé de son ex-épouse est un événement extraordinaire postérieur à la signature de la déclaration commune et susceptible d'expliquer un divorce aussi rapide. Il se borne à relever que le Tribunal administratif fédéral aurait "taxé les écrits et le témoignage de [l'ex-épouse du recourant] de mensongers". Ce reproche est infondé puisque l'instance précédente n'a pas qualifié lesdits témoignages de contraires à la vérité: elle a estimé qu'ils ne suffisaient pas à renverser la présomption établie. Enfin, le Tribunal administratif fédéral a relevé à juste titre que l'intéressé n'a opposé que peu de résistance à la demande de divorcer de son ex-épouse, entreprenant lui-même à Genève les démarches nécessaires auprès d'un mandataire professionnel dans les plus brefs délais. Il ressort en effet du dossier que l'ex-épouse du recourant lui a communiqué son intention de divorcer le 16 mai 2001 et qu'à peine quinze jours plus tard la requête commune de divorce était déposée auprès du Tribunal de première instance de Genève. Il ne s'agit pas là du comportement d'un époux qui, convaincu de vivre une communauté conjugale harmonieuse, aurait été surpris par la demande en divorce de son ex-épouse. Dans ces circonstances, l'intéressé ne rend pas vraisemblable qu'à la fin février 2001, au moment de la signature de la déclaration commune, il n'avait pas conscience du fait que les difficultés éprouvées par son ex-épouse pourraient les conduire à une rapide séparation. Les éléments qu'il a avancés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au recourant.</w:t>
      </w:r>
    </w:p>
    <w:p>
      <w:r>
        <w:rPr>
          <w:b/>
        </w:rPr>
        <w:t>E. 5</w:t>
      </w:r>
    </w:p>
    <w:p>
      <w:r>
        <w:t>Enfin, le recourant se plaint d'une violation du principe de la proportionnalité. Il ne précise cependant pas en quoi l'arrêt attaqué aurait des "conséquences dramatiques" pour sa famille. Faute de satisfaire aux exigences de motivation de l' art. 42 al. 2 LTF , ce grief doit être écarté.</w:t>
      </w:r>
    </w:p>
    <w:p>
      <w:r>
        <w:rPr>
          <w:b/>
        </w:rPr>
        <w:t>E. 6</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