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1C_421/2007 vom 12. November 2008</w:t>
      </w:r>
    </w:p>
    <w:p>
      <w:r>
        <w:t>Bundesgericht, 2008-11-12, DE</w:t>
      </w:r>
    </w:p>
    <w:p>
      <w:r>
        <w:rPr>
          <w:b/>
        </w:rPr>
        <w:t xml:space="preserve">Quelle: </w:t>
      </w:r>
      <w:r>
        <w:t>https://mcp.opencaselaw.ch/entscheid/bger_1C_421_2007</w:t>
      </w:r>
    </w:p>
    <w:p>
      <w:r>
        <w:t>FR: TF 1C_421/2007 du 12 novembre 2008</w:t>
      </w:r>
    </w:p>
    <w:p>
      <w:r>
        <w:t>IT: TF 1C_421/2007 del 12 novembre 2008</w:t>
      </w:r>
    </w:p>
    <w:p>
      <w:pPr>
        <w:pStyle w:val="Heading2"/>
      </w:pPr>
      <w:r>
        <w:t>Erwägungen</w:t>
      </w:r>
    </w:p>
    <w:p>
      <w:r>
        <w:rPr>
          <w:b/>
        </w:rPr>
        <w:t>E. 1</w:t>
      </w:r>
    </w:p>
    <w:p>
      <w:r>
        <w:t>Beim angefochtenen Urteil handelt es sich um einen kantonal letztinstanzlichen Entscheid über eine raumplanungs- und eine waldrechtliche Ausnahmebewilligung für die Erneuerung einer ausserhalb der Bauzonen gelegenen Druckleitung eines konzessionierten Wasserkraftwerks. Dieser Entscheid unterliegt der Beschwerde in öffentlich-rechtlichen Angelegenheiten ( Art. 82 ff. BGG ; BGE 133 II 409 E. 1.1 S. 411; Art. 34 RPG und Art. 46 WaG , jeweils in der Fassung gemäss Ziff. 64 und 127 Anhang VGG, in Kraft seit 1. Januar 2007). Ausnahmegründe im Sinne von Art. 83 ff. BGG sind nicht gegeben.</w:t>
      </w:r>
    </w:p>
    <w:p>
      <w:r>
        <w:t>Die Stiftung Giessbach ist als Eigentümerin des Giessbach-Areals und der Hotelanlage durch den angefochtenen Entscheid in schutzwürdigen Interessen unmittelbar betroffen. Die Druckleitung führt unter anderem über das ihr gehörende Grundstück Nr. 1325, auf welchem die Rodung und spätere Wiederaufforstung einer Waldfläche von 244 m2 vorgesehen ist. Ebenfalls in schutzwürdigen Interessen betroffen ist die Parkhotel Giessbach AG, welche das an den Giessbachfällen bestehende Hotel betreibt. Die Beschwerdeführerinnen sind Adressaten des angefochtenen Entscheids. Sie verfolgen mit der Beschwerdeführung einen praktischen Nutzen, indem sie bei Verweigerung der Bewilligung für die Erneuerung der umstrittenen Druckleitung eine Attraktivitätssteigerung der Giessbachfälle als Naturschauspiel und touristischen Anziehungspunkt erwarten. Die Voraussetzungen der Beschwerdeberechtigung nach Art. 89 Abs. 1 BGG sind somit erfüllt (vgl. BGE 133 II 249 E. 1.3 S. 252 f.). Auch die übrigen Sachurteilsvoraussetzungen liegen vor und geben zu keinen weiteren Bemerkungen Anlass. Auf die Beschwerde ist somit einzutreten.</w:t>
      </w:r>
    </w:p>
    <w:p>
      <w:r>
        <w:rPr>
          <w:b/>
        </w:rPr>
        <w:t>E. 2</w:t>
      </w:r>
    </w:p>
    <w:p>
      <w:r>
        <w:t>Die Beschwerdeführerinnen rügen eine Verletzung von Art. 6 Ziff. 1 EMRK . Das Verwaltungsgericht habe trotz entsprechendem Antrag keine öffentliche Verhandlung durchgeführt, obwohl die Druckleitung unter anderem das Grundstück Nr. 1325 der Stiftung Giessbach durchquere und von der darauf bestehenden Waldfläche ein Waldstück im Umfang von 244 m² für die Errichtung der neuen Druckleitung gerodet und nachher wieder aufgeforstet werden solle.</w:t>
      </w:r>
    </w:p>
    <w:p>
      <w:r>
        <w:rPr>
          <w:b/>
        </w:rPr>
        <w:t>E. 2.1</w:t>
      </w:r>
    </w:p>
    <w:p>
      <w:r>
        <w:t>Nach Art. 6 Ziff. 1 EMRK besteht in Verfahren über zivilrechtliche Streitigkeiten ein Anspruch auf öffentliche Verhandlung, sofern die Parteien nicht ausdrücklich oder stillschweigend darauf verzichten. Ein Entscheid über zivilrechtliche Ansprüche im Sinne von Art. 6 Ziff. 1 EMRK liegt unter anderem vor, wenn eine bau- oder planungsrechtliche Massnahme direkte Auswirkungen auf die Ausübung der Eigentumsrechte der Grundeigentümer hat ( BGE 127 I 44 E. 2 S. 45 ; 122 I 294 E. 3e S. 300 ; 121 I 30 E. 5c S. 34 f.).</w:t>
      </w:r>
    </w:p>
    <w:p>
      <w:r>
        <w:rPr>
          <w:b/>
        </w:rPr>
        <w:t>E. 2.2</w:t>
      </w:r>
    </w:p>
    <w:p>
      <w:r>
        <w:t>Das Verwaltungsgericht führt im angefochtenen Entscheid aus, die Beschwerdeführerinnen legten nicht dar, inwiefern im vorliegenden Verfahren zivilrechtliche Ansprüche im Sinne von Art. 6 Ziff. 1 EMRK betroffen seien. Dies sei auch nicht ersichtlich. Die von den Beschwerdeführerinnen als verletzt gerügten Bestimmungen dienten rein öffentlichen Interessen, nicht aber dem Schutz des Eigentums oder anderer ziviler Rechte im Sinne von Art. 6 Ziff. 1 EMRK . Die Vorinstanz stützt ihre Ausführungen insbesondere auf die Rechtsprechung des Bundesgerichts und des Europäischen Gerichtshofs für Menschenrechte (EGMR) zum Vorliegen von "civil rights" im Sinne von Art. 6 Ziff. 1 EMRK bei Eigentümern von Grundstücken, die sich gegen ein Vorhaben in ihrer Nachbarschaft wehren ( BGE 128 I 59 E. 2a/bb S. 61 ; 127 I 44 E. 2c S. 45; Urteil des Bundesgerichts 1A.151/2002 vom 22. Januar 2003 in URP 2003 S. 235 E. 2.1; Urteil des EGMR vom 10. April 2007 i.S. Stiftung Giessbach).</w:t>
      </w:r>
    </w:p>
    <w:p>
      <w:r>
        <w:rPr>
          <w:b/>
        </w:rPr>
        <w:t>E. 2.3</w:t>
      </w:r>
    </w:p>
    <w:p>
      <w:r>
        <w:t>Die in der vorliegenden Angelegenheit umstrittene Druckleitung betrifft die Beschwerdeführerinnen nicht nur als Nachbarn des Kraftwerks Giessbach, sondern namentlich die Stiftung Giessbach auch als Grundeigentümerin des Grundstücks Nr. 1325. Die Verwirklichung des umstrittenen Vorhabens setzt die vorübergehende Rodung einer Waldfläche auf diesem Grundstück von 244 m2 und die Inanspruchnahme dieses Parzellenteils für das Trassee der Druckleitung voraus. Dadurch wird mit dem Vorhaben direkt in das Grundeigentum der Stiftung Giessbach eingegriffen. Die Stiftung Giessbach verteidigt mit der Beschwerde somit ihre Eigentumsrechte am Grundstück Nr. 1325 und beruft sich dabei offensichtlich auf "civil rights" im Sinne von Art. 6 Ziff. 1 EMRK . Diese Bestimmung ist auf alle Streitsachen anwendbar, deren Ausgang das Eigentumsrecht sofort oder in Zukunft in einer für den Eigentümer nachteiligen oder auch vorteilhaften Weise berührt. Auch bei Streit über Nutzungsregelungen ist Art. 6 EMRK anwendbar, selbst wenn die Dispositionsfähigkeit des Eigentümers durch derartige Regelungen nicht in erheblicher Weise beeinträchtigt wird (Frowein/Peukert, EMRK-Kommentar, 2. Aufl. 1996, S. 187; vgl. BGE 122 I 294 E. 3e S. 300 ; 121 I 30 E. 5c S. 34 f.). Davon zu unterscheiden sind Drittinterventionen (z.B. von Nachbarn) gegen die Erteilung einer Bau- oder sonstigen behördlichen Genehmigung, die nur insoweit vom Anwendungsbereich des Art. 6 Abs. 1 EMRK erfasst werden, als auf das Eigentum gegründete Abwehrrechte geltend gemacht werden (vgl. BGE 128 I 59 E. 2a/bb S. 61 ; 127 I 44 E. 2c S. 45; Urteil des Bundesgerichts 1A.151/2002 vom 22. Januar 2003 in URP 2003 S. 235 E. 2.1; Urteil des EGMR vom 10. April 2007 i.S. Stiftung Giessbach; zum Ganzen: Frowein/Peukert, a.a.O., S. 187 und 191; Mark E. Villiger, Handbuch der EMRK, 2. Auflage 1999, Rz. 380 und 384; Ruth Herzog, Art. 6 EMRK und kantonale Verwaltungsrechtspflege, 1995, S. 153 ff.).</w:t>
      </w:r>
    </w:p>
    <w:p>
      <w:r>
        <w:t>Dass die Stiftung Giessbach im verwaltungsgerichtlichen Verfahren ihre Eigentumsrechte am Grundstück Nr. 1325 verteidigte und sich in diesem Zusammenhang auf Art. 6 Ziff. 1 EMRK berief, bedurfte keiner ausführlichen Erörterung in der Beschwerde, sondern war aus den Akten klar ersichtlich und von der Vorinstanz im Rahmen der Rechtsanwendung von Amtes wegen zu beachten (vgl. Art. 51 des kantonalen Gesetzes über die Verwaltungsrechtspflege vom 23. Mai 1989 [VRPG; BSG 155. 21]; Merkli/Aeschlimann/Herzog, Kommentar zum Gesetz über die Verwaltungsrechtspflege im Kanton Bern, 1997, Art. 51 Rz. 1 ff.).</w:t>
      </w:r>
    </w:p>
    <w:p>
      <w:r>
        <w:rPr>
          <w:b/>
        </w:rPr>
        <w:t>E. 2.4</w:t>
      </w:r>
    </w:p>
    <w:p>
      <w:r>
        <w:t>Die Stiftung Giessbach hat im verwaltungsgerichtlichen Verfahren als betroffene Grundeigentümerin und Trägerin von "civil rights" gestützt auf Art. 6 Ziff. 1 EMRK erfolglos die Durchführung einer öffentlichen Verhandlung verlangt. Besondere Gründe, die einer öffentlichen Verhandlung entgegenstehen könnten, sind nicht ersichtlich (vgl. BGE 122 V 47 E. 3b S. 55 ff. mit Hinweisen). Beim Verzicht auf die öffentliche Verhandlung handelt es sich um einen Verfahrensmangel, der nicht im bundesgerichtlichen Verfahren behoben werden kann, sondern zur Rückweisung der Angelegenheit an die Vorinstanz zu neuer Entscheidung führt ( Art. 107 Abs. 2 BGG ). Unter diesen Umständen ist auf die übrigen Rügen der Beschwerdeführerinnen und die Frage, ob auch die Parkhotel Giessbach AG in eigenen "civil rights" betroffen ist, im vorliegenden bundesgerichtlichen Verfahren nicht weiter einzugehen.</w:t>
      </w:r>
    </w:p>
    <w:p>
      <w:r>
        <w:rPr>
          <w:b/>
        </w:rPr>
        <w:t>E. 3</w:t>
      </w:r>
    </w:p>
    <w:p>
      <w:r>
        <w:t>Es ergibt sich, dass die Beschwerde gutzuheissen und der angefochtene Entscheid aufzuheben ist. Die Sache ist an die Vorinstanz zurückzuweisen.</w:t>
      </w:r>
    </w:p>
    <w:p>
      <w:r>
        <w:t>Bei diesem Ausgang des Verfahrens sind die Gerichtskosten der in ihrem Vermögensinteresse handelnden Einwohnergemeinde Brienz aufzuerlegen ( Art. 66 Abs. 4 BGG ). Diese hat die anwaltlich vertretenen Beschwerdeführerinnen zudem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