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420/2018 vom 3. Oktober 2018</w:t>
      </w:r>
    </w:p>
    <w:p>
      <w:r>
        <w:t>Bundesgericht, 2018-10-03, FR</w:t>
      </w:r>
    </w:p>
    <w:p>
      <w:r>
        <w:rPr>
          <w:b/>
        </w:rPr>
        <w:t xml:space="preserve">Quelle: </w:t>
      </w:r>
      <w:r>
        <w:t>https://mcp.opencaselaw.ch/entscheid/bger_1C_420_2018</w:t>
      </w:r>
    </w:p>
    <w:p>
      <w:r>
        <w:t>FR: TF 1C 420/2018 du 3 octobre 2018</w:t>
      </w:r>
    </w:p>
    <w:p>
      <w:r>
        <w:t>IT: TF 1C 420/2018 del 3 ottobre 2018</w:t>
      </w:r>
    </w:p>
    <w:p>
      <w:pPr>
        <w:pStyle w:val="Heading2"/>
      </w:pPr>
      <w:r>
        <w:t>Regeste</w:t>
      </w:r>
    </w:p>
    <w:p>
      <w:r>
        <w:t>Extradition au Portugal | Entraide et extradition</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rPr>
          <w:b/>
        </w:rPr>
        <w:t>E. 1.1</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w:t>
      </w:r>
    </w:p>
    <w:p>
      <w:r>
        <w:rPr>
          <w:b/>
        </w:rPr>
        <w:t>E. 2</w:t>
      </w:r>
    </w:p>
    <w:p>
      <w:r>
        <w:t>Le recourant se réfère de manière générale à ses différents griefs pour tenter de démontrer l'existence d'un cas particulièrement important.</w:t>
      </w:r>
    </w:p>
    <w:p>
      <w:r>
        <w:rPr>
          <w:b/>
        </w:rPr>
        <w:t>E. 2.1</w:t>
      </w:r>
    </w:p>
    <w:p>
      <w:r>
        <w:t>Tel n'est pas le cas de la violation alléguée de l' art. 8 CEDH : la Cour des plaintes s'en est tenue à la jurisprudence qui veut qu'un refus de l'extradition fondé sur cette disposition doit demeurer exceptionnel, et a constaté à juste titre qu'une telle exception ne se justifiait pas dans le cas particulier ( ATF 129 II 100 consid. 3.5 p. 105; arrêt 1C_173/2015 du 27 avril 2015 consid. 1.3).</w:t>
      </w:r>
    </w:p>
    <w:p>
      <w:r>
        <w:rPr>
          <w:b/>
        </w:rPr>
        <w:t>E. 2.2</w:t>
      </w:r>
    </w:p>
    <w:p>
      <w:r>
        <w:t>L'argument tiré de l' art. 37 EIMP ne suffit pas non plus à faire de la présente cause une affaire de principe. L' art. 37 al. 1 EIMP permet à la Suisse de refuser l'extradition lorsqu'elle est en mesure d'assumer l'exécution du jugement rendu dans l'Etat requérant et que le reclassement social de la personne poursuivie le justifie. Selon la jurisprudence constante, cette disposition n'est pas applicable à l'égard d'un Etat qui, comme le Portugal, est lié avec la Suisse par une convention d'extradition. La CEExtr. ne contient en effet pas de règle analogue à l' art. 37 EIMP et interdit par conséquent à la Suisse de refuser l'extradition pour des motifs tenant au reclassement de la personne poursuivie ( ATF 129 II 100 consid. 3.1 p. 102; 122 II 485 consid. 3 p. 486-488). L'Etat requérant n'a pas formellement retiré sa demande d'extradition, ce qui fait échec à un refus unilatéral de la Suisse fondé sur l' art. 37 EIMP , à supposer que cette disposition puisse s'appliquer. Il n'y a aucune question de principe sur ce point, de sorte que le recours est irrecevable.</w:t>
      </w:r>
    </w:p>
    <w:p>
      <w:r>
        <w:rPr>
          <w:b/>
        </w:rPr>
        <w:t>E. 2.3</w:t>
      </w:r>
    </w:p>
    <w:p>
      <w:r>
        <w:t>Il ressort certes du dossier que le Ministère public du Portugal a, par courrier du 9 août 2018, demandé la délégation à la Suisse de l'exécution de la peine, précisant qu'en cas d'acceptation de cette demande, l'extradition n'aurait plus "d'intérêt". Le 20 août 2018, l'OFJ a interpellé l'autorité requérante en relevant notamment que la réciprocité ne paraissait pas garantie; l'autorité requérante était invitée à se déterminer en détail sur ce point ainsi que sur le maintien de sa demande de délégation. Il apparaît ainsi que si l'autorité requérante a fait connaître son intention d'obtenir l'exécution de la peine en Suisse, l'OFJ reste saisi d'une demande d'extradition qui n'a pas été retirée et qui doit, conformément au principe de célérité consacré à l' art. 17a al. 1 EIMP , être exécutée sans délai. Il n'est dès lors pas contraire au droit fédéral de donner la priorité à l'exécution de cette demande fondée sur le droit conventionnel liant la Suisse, alors que la demande de délégation est fondée sur le seul droit interne ( art. 94 ss EIMP ) et que l'Etat étranger n'a donc pas le droit d'exiger la coopération dans ce domaine ( art. 1 al. 4 EIMP ).</w:t>
      </w:r>
    </w:p>
    <w:p>
      <w:r>
        <w:rPr>
          <w:b/>
        </w:rPr>
        <w:t>E. 3</w:t>
      </w:r>
    </w:p>
    <w:p>
      <w:r>
        <w:t>Sur le vu de ce qui précède, le recours est irrecevable faute de porter sur un cas particulièrement important. Compte tenu des spécificités de la cause et des motifs qui ont pu conduire le recourant à agir (la coexistence de deux demandes présentées par l'Etat requérant), l'assistance judiciaire peut lui être accordée. Me Fanti est désigné comme avocat d'office rétribué par la caisse du Tribunal fédéral; il n'est pas perçu de frais judiciaires. Le présent arrêt est rendu selon la procédure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