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1C_418/2011 vom 25. April 2012</w:t>
      </w:r>
    </w:p>
    <w:p>
      <w:r>
        <w:t>Bundesgericht, 2012-04-25, DE</w:t>
      </w:r>
    </w:p>
    <w:p>
      <w:r>
        <w:rPr>
          <w:b/>
        </w:rPr>
        <w:t xml:space="preserve">Quelle: </w:t>
      </w:r>
      <w:r>
        <w:t>https://mcp.opencaselaw.ch/entscheid/bger_1C_418_2011</w:t>
      </w:r>
    </w:p>
    <w:p>
      <w:r>
        <w:t>FR: TF 1C_418/2011 du 25 avril 2012</w:t>
      </w:r>
    </w:p>
    <w:p>
      <w:r>
        <w:t>IT: TF 1C_418/2011 del 25 aprile 2012</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Der Beschwerde unterliegen insbesondere Entscheide von Exekutivbehörden über die Wiederholung einer Abstimmung (vgl. Urteil 1C_395/2010 vom 7. Februar 2011 E. 1.2).</w:t>
      </w:r>
    </w:p>
    <w:p>
      <w:r>
        <w:rPr>
          <w:b/>
        </w:rPr>
        <w:t>E. 1.2</w:t>
      </w:r>
    </w:p>
    <w:p>
      <w:r>
        <w:t>In kantonalen Angelegenheiten ist die Stimmrechtsbeschwerde gegen Akte letzter kantonaler Instanzen zulässig ( Art. 88 Abs. 1 lit. a BGG ). Die Pflicht der Kantone, gegen behördliche Entscheide, welche die politischen Rechte der Stimmberechtigten in kantonalen Angelegenheiten verletzen können, ein Rechtsmittel vorzusehen, erstreckt sich nicht auf Akte des Parlaments und der Regierung ( Art. 88 Abs. 2 BGG ). Da gemäss Art. 93 Abs. 2 GPR in kantonalen Angelegenheiten die Abstimmungsbeschwerde an das kantonale Verwaltungsgericht unzulässig ist gegen Akte (Handlungen und Beschlüsse) des Grossen Rates und des Regierungsrates, steht gegen den angefochtenen Beschluss des Regierungsrates des Kantons Bern vom 17. August 2011 kein kantonales Rechtsmittel, sondern nur direkt die Stimmrechtsbeschwerde an das Bundesgericht offen.</w:t>
      </w:r>
    </w:p>
    <w:p>
      <w:r>
        <w:rPr>
          <w:b/>
        </w:rPr>
        <w:t>E. 1.3</w:t>
      </w:r>
    </w:p>
    <w:p>
      <w:r>
        <w:t>Das Beschwerderecht steht gemäss Art. 89 Abs. 3 BGG jeder Person zu, die in der betreffenden Angelegenheit stimmberechtigt ist. Ein besonderes (rechtliches) Interesse in der Sache selbst ist nicht erforderlich (vgl. BGE 134 I 172 E. 1.3.3 S. 176). Die Beschwerdeführer 2 und 3 sind als im Kanton Bern Stimmberechtigte zur Beschwerde legitimiert. Aber auch die Beschwerdeführerin 1 als politische Partei, die als juristische Person organisiert ist, verfügt über die Legitimation zur Stimmrechtsbeschwerde (vgl. BGE 134 I 172 E. 1.3.1 S. 175 mit Hinweisen).</w:t>
      </w:r>
    </w:p>
    <w:p>
      <w:r>
        <w:rPr>
          <w:b/>
        </w:rPr>
        <w:t>E. 1.4</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134 II 244 E. 2.1 und 2.2 S. 245 f.; je mit Hinweisen).</w:t>
      </w:r>
    </w:p>
    <w:p>
      <w:r>
        <w:rPr>
          <w:b/>
        </w:rPr>
        <w:t>E. 1.5</w:t>
      </w:r>
    </w:p>
    <w:p>
      <w:r>
        <w:t>Gemäss Art. 95 lit. a, c und d BGG kann in Stimmrechtssachen die Verletzung von Bundesrecht, der kantonalen verfassungsmässigen Rechte sowie der kantonalen Bestimmungen über die politische Stimmberechtigung der Bürger und Bürgerinnen und derjenigen über Volkswahlen und -abstimmungen gerügt werden. Diese Rügen prüft das Bundesgericht frei (vgl. BGE 129 I 185 E. 2 S. 190 ; 123 I 175 E. 2d/aa S. 178; je mit Hinweisen).</w:t>
      </w:r>
    </w:p>
    <w:p>
      <w:r>
        <w:rPr>
          <w:b/>
        </w:rPr>
        <w:t>E. 1.6</w:t>
      </w:r>
    </w:p>
    <w:p>
      <w:r>
        <w:t>Streitgegenstand ist einzig der Beschluss des Regierungsrates vom 17. August 2011, die Volksabstimmung über die Teilrevision des Gesetzes über die Besteuerung der Strassenfahrzeuge zu wiederholen und die Abstimmung über den Gesetzesentwurf mit Volksvorschlag neu anzusetzen. Nicht Objekt des vorliegenden Verfahrens bildet hingegen die Frage der Nachzählung. Diese wurde vom Verwaltungsgericht des Kantons Bern rechtskräftig angeordnet und ist hier nicht Streitgegenstand. Ob die Voraussetzungen einer solchen Nachzählung erfüllt sind, ist daher grundsätzlich nicht zu prüfen. Zu entscheiden ist vielmehr ausschliesslich, ob der Regierungsrat rechtmässig gehandelt hat, indem er die Wiederholung der Volksabstimmung beschloss.</w:t>
      </w:r>
    </w:p>
    <w:p>
      <w:r>
        <w:rPr>
          <w:b/>
        </w:rPr>
        <w:t>E. 1.7</w:t>
      </w:r>
    </w:p>
    <w:p>
      <w:r>
        <w:t>Die Beschwerdeführer beantragen nebst der Aufhebung der Ziffer 6 des angefochtenen Entscheids, worin der Regierungsrat die Abstimmungswiederholung anordnete, auch die Aufhebung von Ziffer 7 des angefochtenen Beschlusses, worin die neue Abstimmung auf den 11. März 2012 angesetzt wurde. Am 11. Januar 2012 hat der Regierungsrat die Abstimmung vom 11. März 2012 abgesetzt. Das aktuelle Interesse der Beschwerdeführer an der Aufhebung von Ziffer 7 des angefochtenen Entscheids ist damit nachträglich weggefallen, weshalb die Beschwerde insoweit als erledigt abzuschreiben ist (vgl. Art. 71 BGG i.V.m. Art. 72 BZP ).</w:t>
      </w:r>
    </w:p>
    <w:p>
      <w:r>
        <w:rPr>
          <w:b/>
        </w:rPr>
        <w:t>E. 2.1</w:t>
      </w:r>
    </w:p>
    <w:p>
      <w:r>
        <w:t>Das Urteil des Verwaltungsgerichts vom 22. Juni 2011, mit dem dieses die Nachzählung anordnete, ist rechtskräftig. Ziel der vom Verwaltungsgericht angesetzten Nachzählung war nicht, eine festgestellte Unregelmässigkeit zu korrigieren, sondern aufgrund des sehr knappen Resultats durch Überprüfung der ursprünglichen Auszählung sicherzustellen, dass bei der Ermittlung des Abstimmungsergebnisses der wahre Wille der Stimmenden zum Ausdruck kommt. Konkrete Anhaltspunkte auf Unregelmässigkeiten gab es unbestrittenermassen nicht. Das Verwaltungsgericht ging vielmehr davon aus, äusserst knappe Ergebnisse seien stets mit einem Unsicherheitsfaktor verbunden; da immer ein gewisses Fehlerpotenzial bestehe, sei in solchen Fällen eine Nachzählung unerlässlich. Das Verwaltungsgericht stützte sich insoweit auf die neuere bundesgerichtliche Rechtsprechung zu Sachabstimmungen, wie sie insbesondere in BGE 136 II 136 zum Ausdruck kommt. Ab wann von einem äusserst knappen Ergebnis auszugehen ist, lässt die Rechtsprechung bisher zwar offen. Im vorliegenden Fall gaben aber lediglich ein Promille der Stimmen den Ausschlag, was das Verwaltungsgericht als äusserst knapp wertete.</w:t>
      </w:r>
    </w:p>
    <w:p>
      <w:r>
        <w:rPr>
          <w:b/>
        </w:rPr>
        <w:t>E. 2.2</w:t>
      </w:r>
    </w:p>
    <w:p>
      <w:r>
        <w:t>Freilich ordnete das Verwaltungsgericht nur die Nachzählung und nicht die Wiederholung der Abstimmung an. Dabei muss es logischerweise davon ausgegangen sein, dass eine Nachzählung auch möglich sei. Eine allgemeine Vollzugsanordnung enthält das Urteil des Verwaltungsgerichts nur in dem Sinne, als die Nachzählung im Sinne der Erwägungen verfügt wird. Darin findet sich keine mögliche Alternative, schon gar nicht ausdrücklich diejenige der Abstimmungswiederholung. Die Vermutung, dass die Nachzählung durchführbar sei, erwies sich nachträglich als unzutreffend, nachdem über 5 % der Stimmzettel, nämlich diejenigen von 29 Gemeinden, vernichtet worden waren und demnach nicht mehr ausgewertet werden können. Der Nachzählungsentscheid als solcher wurde freilich nicht angefochten, bildet also nicht Streitgegenstand und steht in diesem Sinne hier nicht direkt in Frage.</w:t>
      </w:r>
    </w:p>
    <w:p>
      <w:r>
        <w:rPr>
          <w:b/>
        </w:rPr>
        <w:t>E. 2.3</w:t>
      </w:r>
    </w:p>
    <w:p>
      <w:r>
        <w:t>Bevor der angefochtene Entscheid inhaltlich zu prüfen ist, stellt sich die Frage, ob aufgrund der neuen Sachlage der Regierungsrat überhaupt zuständig war, darüber zu entscheiden, wie weiter vorzugehen war, oder ob nicht einzig das Verwaltungsgericht, das den Nachzählungsentscheid getroffen hatte, dazu berufen gewesen wäre, in einem Revisionsverfahren unter Berücksichtigung des Umstands, dass eine Nachzählung nicht mehr möglich ist, nochmals über die bei ihm damals erhobenen Stimmrechtsbeschwerden zu befinden.</w:t>
      </w:r>
    </w:p>
    <w:p>
      <w:r>
        <w:rPr>
          <w:b/>
        </w:rPr>
        <w:t>E. 2.3.1</w:t>
      </w:r>
    </w:p>
    <w:p>
      <w:r>
        <w:t>Nach Art. 95 lit. b des bernischen Gesetzes vom 23. Mai 1989 über die Verwaltungsrechtspflege (VRPG; BSG 155.21) kann ein rechtskräftiger Entscheid einer Verwaltungsjustizbehörde auf Gesuch hin abgeändert oder aufgehoben werden, wenn die um Revision ersuchende Partei nachträglich erhebliche Tatsachen erfährt oder entscheidende Beweismittel auffindet, die sie im früheren Verfahren nicht anrufen konnte, unter Ausschluss derjenigen, die nach dem fraglichen, inzwischen rechtskräftigen Entscheid entstanden sind.</w:t>
      </w:r>
    </w:p>
    <w:p>
      <w:r>
        <w:rPr>
          <w:b/>
        </w:rPr>
        <w:t>E. 2.3.2</w:t>
      </w:r>
    </w:p>
    <w:p>
      <w:r>
        <w:t>Dass einige Gemeinden die Stimmzettel vernichtet hatten, wurde tatsächlich erst nach dem verwaltungsgerichtlichen Urteil vom 22. Juni 2011 bekannt. Nicht erstellt ist, ob die Stimmzettel schon vor oder erst nach dem Urteil des Verwaltungsgerichts vernichtet wurden. Zwar ist zu vermuten, dass dies schon vorher stattgefunden hat, der genaue Zeitpunkt müsste aber, soweit dies massgeblich sein sollte, so oder so in einem allfälligen Revisionsverfahren geklärt werden. Kein Hindernis für eine Revision bildet die Kann-Formel in Art 95 VRPG, stellt diese doch die Revision nicht ins Belieben der zuständigen Justizbehörde (MERKLI/AESCHLIMANN/HERZOG, Kommentar zum Gesetz über die Verwaltungsrechtspflege im Kanton Bern, 1997, N. 1 zu Art. 95 VRPG).</w:t>
      </w:r>
    </w:p>
    <w:p>
      <w:r>
        <w:rPr>
          <w:b/>
        </w:rPr>
        <w:t>E. 2.3.3</w:t>
      </w:r>
    </w:p>
    <w:p>
      <w:r>
        <w:t>Selbst wenn die Möglichkeit eines allfälligen Revisionsverfahrens vor dem Verwaltungsgericht bestünde, schliesst dies die Zuständigkeit des Regierungsrates nicht von vornherein aus, falls von einer eigenständigen Kompetenz desselben auszugehen ist, in welchem Fall sich die Zuständigkeiten überschneiden können (vgl. MERKLI/ AESCHLIMANN/HERZOG, a.a.O., N. 5 zu Art. 95 VRPG). Gemäss Art. 18 Abs. 2 GPR stellt der Regierungsrat aufgrund eines Berichts der Staatskanzlei die Ergebnisse kantonaler Abstimmungen fest (Erwahrung). Nach Art. 67 GPR übt der Regierungsrat die Oberaufsicht über die eidgenössischen und kantonalen Abstimmungen und Wahlen aus (Abs. 1), und er erlässt die zum Vollzug des Gesetzes über die politischen Rechte erforderlichen Verordnungen und Weisungen, setzt die Abstimmungs- und Wahltage fest und erwahrt die Ergebnisse der Abstimmungen und Wahlen, soweit hierfür nicht andere Behörden zuständig sind (Abs. 2). Der Regierungsrat verfügt mithin über eine selbständige Zuständigkeit für die Ansetzung von Abstimmungen und die Anerkennung der sich daraus ergebenden Resultate. Ihm kommt damit auch eine konkrete Verantwortung für die korrekte Ermittlung des wahren Volkswillens zu.</w:t>
      </w:r>
    </w:p>
    <w:p>
      <w:r>
        <w:rPr>
          <w:b/>
        </w:rPr>
        <w:t>E. 2.3.4</w:t>
      </w:r>
    </w:p>
    <w:p>
      <w:r>
        <w:t>Wie das Verwaltungsgericht in seinem Urteil vom 22. Juni 2011 ausgeführt hat, schliesst Art. 93 Abs. 2 GPR die Beschwerde an das Verwaltungsgericht gegen Akte (Handlungen und Beschlüsse) des Grossen Rates und des Regierungsrates betreffend kantonale Abstimmungen und Wahlen aus, was mit Art. 88 Abs. 2 BGG grundsätzlich vereinbar ist. Dazu zählt an sich auch der Erwahrungsbeschluss. Die Ermittlung der Ergebnisse von kantonalen Abstimmungen mündet jedoch grundsätzlich immer in einen Erwahrungsbeschluss des Regierungsrates. Nach Art. 93 Abs. 1 GPR entscheidet das Verwaltungsgericht über Abstimmungsbeschwerden, mit denen die Ergebnisse einer kantonalen Abstimmung angefochten werden. Das Verwaltungsgericht erachtet daher entsprechende Beschwerden als zulässig und bejahte im vorliegenden Fall gestützt darauf seine eigene Zuständigkeit, ohne sich freilich ausdrücklich zu den damit verknüpften rechtlichen Auswirkungen auf den Erwahrungsbeschluss zu äussern.</w:t>
      </w:r>
    </w:p>
    <w:p>
      <w:r>
        <w:rPr>
          <w:b/>
        </w:rPr>
        <w:t>E. 2.3.5</w:t>
      </w:r>
    </w:p>
    <w:p>
      <w:r>
        <w:t>Die Beschwerdeführer haben beim Verwaltungsgericht erfolglos um Revision des verwaltungsgerichtlichen Urteils vom 22. Juni 2011 ersucht. Gegen den entsprechenden Nichteintretensentscheid des Verwaltungsgerichts vom 1. Dezember 2011 ist beim Bundesgericht eine Beschwerde hängig (Verfahren 1C_42/2012). Es lässt sich den Beschwerdeführern demnach nicht vorhalten, sie hätten nicht versucht, den Weg der Revision zu beschreiten. Das Verwaltungsgericht ist freilich auf das bei ihm hängige Revisionsgesuch ausdrücklich mit Verweis auf die regierungsrätliche Kompetenz bzw. das entsprechende Parallelverfahren nicht eingetreten und hat insofern die Wiederholung der Abstimmung gerade nicht von der Revision des verwaltungsgerichtlichen Urteils abhängig gemacht, sondern dem Regierungsrat die entsprechende eigenständige Kompetenz zugestanden. Aufgrund dieser selbständigen Zuständigkeit des Regierungsrates kommt es auch nicht darauf an, ob die Beschwerdeführer das Urteil des Verwaltungsgerichts vom 22. Juni 2011 direkt beim Bundesgericht angefochten haben oder nicht. Ausserdem wäre völlig unklar, wann für sie die Frist dafür zu laufen begonnen hätte.</w:t>
      </w:r>
    </w:p>
    <w:p>
      <w:r>
        <w:rPr>
          <w:b/>
        </w:rPr>
        <w:t>E. 2.3.6</w:t>
      </w:r>
    </w:p>
    <w:p>
      <w:r>
        <w:t>Demnach stand es grundsätzlich in der Kompetenz des Regierungsrates, unabhängig von einem Revisionsverfahren, wenn auch durchaus auf der Grundlage des rechtskräftigen verwaltungsgerichtlichen Urteils bzw. in logischer Fortsetzung desselben, eine Abstimmungswiederholung anzuordnen. Im Übrigen kann ein Erwahrungsentscheid auch in Wiedererwägung gezogen werden und es besteht unter Umständen sogar ein Anspruch darauf (vgl. BGE 113 Ia 146 ). Im vorliegenden Fall wurde der ursprüngliche Erwahrungsbeschluss vom 23. Februar 2011 als Feststellung des Abstimmungsergebnisses (vgl. Art. 18 Abs. 2 GRP) zwar weder vom Regierungsrat noch vom Verwaltungsgericht formell aufgehoben, er verlor aber spätestens mit dem verwaltungsgerichtlichen Urteil vom 22. Juni 2011 jegliche Rechtswirkung, die über die Feststellung des damals ermittelten reinen Stimmenverhältnisses hinausging. Immerhin hatte das Verwaltungsgericht die beiden bei ihm eingereichten Beschwerden ausdrücklich gutgeheissen, wobei in einer Beschwerde nebst dem Begehren auf Nachzählung der Antrag gestellt worden war, "die Abstimmung ... sei aufzuheben" , womit nur der Erwahrungsbeschluss bzw. die darin enthaltene Feststellung des Stimmenverhältnisses gemeint sein konnte. Ob das Verwaltungsgericht oder allenfalls der Regierungsrat den Erwahrungsbeschluss formell hätte aufheben müssen, kann hier jedoch offen bleiben. So oder so war es dem Regierungsrat inhaltlich nicht verwehrt, selbständig im Sinne des verwaltungsgerichtlichen Urteils einen Weg zu finden, um die Ermittlung des wahren Volkswillens sicherzustellen, der nach dem Urteil des Verwaltungsgerichts nicht mit dem ausgezählten und damals vom Regierungsrat entsprechend erwahrten Stimmenverhältnis übereinstimmen muss. Aus eigener Kompetenz in Angelegenheiten der Durchführung und Organisation von Wahlen und Abstimmungen oblag es dem Regierungsrat auch ohne ausdrückliche spezifische gesetzliche Grundlage für eine Abstimmungswiederholung, für die vorliegende Konstellation eine geeignete Lösung zu suchen. Der Regierungsrat war daher auch nicht verpflichtet, anstelle eigenen Handelns selbst ein Revisionsgesuch beim Verwaltungsgericht einzureichen.</w:t>
      </w:r>
    </w:p>
    <w:p>
      <w:r>
        <w:rPr>
          <w:b/>
        </w:rPr>
        <w:t>E. 2.4</w:t>
      </w:r>
    </w:p>
    <w:p>
      <w:r>
        <w:t>Indem der Regierungsrat selbständig tätig wurde und die Wiederholung der Abstimmung anordnete, handelte er demnach aus eigener Kompetenz. Dies ist mit dem Verfassungsrecht des Bundes (insbesondere Art. 34 Abs. 2 BV , auch i.V.m. Art. 36 Abs. 1 und 2 sowie Art. 5 Abs. 2 BV ) und des Kantons Bern (namentlich Art. 28 Abs. 1 und 3 KV/BE ) vereinbar und verstösst auch nicht gegen das bernische Gesetzes- und Verordnungsrecht in Angelegenheiten der politischen Rechte (Gesetz und Verordnung des Kantons Bern über die politischen Rechte).</w:t>
      </w:r>
    </w:p>
    <w:p>
      <w:r>
        <w:rPr>
          <w:b/>
        </w:rPr>
        <w:t>E. 3.1</w:t>
      </w:r>
    </w:p>
    <w:p>
      <w:r>
        <w:t>Inhaltlich wurde dem Regierungsrat vom Verwaltungsgericht durch dessen Anordnung, das Ergebnis nachzuzählen, sinngemäss der Auftrag erteilt, zu prüfen, ob der Wille der Stimmbürger durch die Auszählung, die ein äusserst knappes Resultat ergeben hatte, korrekt ermittelt worden war. Der vom Verwaltungsgericht dafür grundsätzlich vorgegebene Weg erwies sich aber nachträglich als ausgeschlossen, weil über 5 % der Stimmzettel bereits vernichtet waren. Es fragt sich, welche rechtlichen Folgen sich daraus ergeben.</w:t>
      </w:r>
    </w:p>
    <w:p>
      <w:r>
        <w:rPr>
          <w:b/>
        </w:rPr>
        <w:t>E. 3.2</w:t>
      </w:r>
    </w:p>
    <w:p>
      <w:r>
        <w:t>Das bernische Recht enthält keine ausdrückliche Regelung der Frage, wann bzw. unter welchen Voraussetzungen eine Abstimmung wiederholt werden muss. Die Rechtsprechung (vgl. etwa BGE 136 II 132 ; 131 I 442 ; 114 Ia 42 ) und die Fachliteratur (vgl. beispielsweise MICHEL BESSON, Behördliche Information vor Volksabstimmungen, 2003, 390 ff.; HANGARTNER/KLEY, Die demokratischen Rechte in Bund und Kantonen der Schweizerischen Eidgenossenschaft, 2000, 107, Rz. 2560 f.; BÉNÉDICTE TORNAY, La démocratie directe saisie par le juge, 2008, 278 ff.; PIERRE TSCHANNEN, Stimmrecht und politische Verständigung, 1995, 137) setzen sich zwar eingehend mit der Frage auseinander, unter welchen Voraussetzungen eine Nachzählung anzuordnen sei, diese Frage ist aber rechtskräftig entschieden und stellt sich hier grundsätzlich nicht mehr. Zu entscheiden ist mithin einzig, was gilt, wenn sich eine rechtskräftig angeordnete Nachzählung als undurchführbar erweist, wozu sich das Schrifttum kaum äussert (vgl. immerhin VITO PICENONI, Die Kassation von Volkswahlen und Volksabstimmungen, 1945, 109 ff.).</w:t>
      </w:r>
    </w:p>
    <w:p>
      <w:r>
        <w:rPr>
          <w:b/>
        </w:rPr>
        <w:t>E. 3.3</w:t>
      </w:r>
    </w:p>
    <w:p>
      <w:r>
        <w:t>Der Entscheid des Verwaltungsgerichts über die Anordnung einer Nachzählung beruhte auf BGE 136 II 132 . Das Bundesgericht ging darin davon aus, dass aufgrund der plausiblen Erfahrung, dass Zählfehler stets möglich sind, jedes sehr knappe Resultat bei korrekter Zählung kippen könnte. Diese Vermutung lasse sich nur durch Nachzählung widerlegen und sei insofern gleich wie der Verdacht auf Unregelmässigkeiten zu behandeln (vgl. insbes. BGE 136 II 132 E. 2.4.2 S. 137 ff.). Dieser Zusammenhang ergibt sich nicht nur aus dem hier nicht anwendbaren Art. 77 Abs. 1 lit. b des Bundesgesetzes vom 17. Dezember 1976 über die politischen Rechte (BPR; SR 161.1), sondern auch aus dem einschlägigen Verfassungsrecht, insbesondere aus Art. 34 Abs. 2 BV (vgl. MICHEL BESSON, Legitimation zur Beschwerde in Stimmrechtssachen, in: ZBJV 2011, 863 f.). Es liegt hier im Übrigen eine andere Ausgangslage vor als im Fall der eidgenössischen Unternehmungssteuerreform, wo es um die Tragweite einer nachträglich aufgedeckten Unregelmässigkeit bei knappem Ergebnis ging (vgl. BGE 1C_176/2011 vom 20. Dezember 2011), ist doch im Unterschied zu diesem Fall hier eine Nachzählung schon rechtskräftig und damit verbindlich angeordnet. Der vorliegende Fall ist auch nicht vergleichbar mit demjenigen, in dem es um die Frage ging, was bei Stimmengleichheit bei der Nationalratswahl zu gelten habe (vgl. BGE 138 II 5 ), folgen Wahlen und Sachabstimmungen doch nicht uneingeschränkt denselben Rechtsregeln (vgl. für ein knappes Ergebnis bei Wahlen auch BGE 131 I 442 ).</w:t>
      </w:r>
    </w:p>
    <w:p>
      <w:r>
        <w:rPr>
          <w:b/>
        </w:rPr>
        <w:t>E. 3.4</w:t>
      </w:r>
    </w:p>
    <w:p>
      <w:r>
        <w:t>BGE 136 II 132 ist in der Literatur, soweit ersichtlich, bisher nicht auf grundsätzliche Kritik gestossen. Im Gegenteil befürwortet PIERRE TSCHANNEN diesen Entscheid sogar ausdrücklich (PIERRE TSCHANNEN, Staatsrecht der Schweizerischen Eidgenossenschaft, 3. Aufl., 2011, § 52 Rz. 70), führt aber weiter aus (vgl. KÄLIN/KÜNZLI/LIENHARD/ TSCHANNEN/TSCHENTSCHER, Die staatsrechtliche Rechtsprechung des Bundesgerichts in den Jahren 2010 und 2011, in: ZBJV 2011, 808 f.):</w:t>
      </w:r>
    </w:p>
    <w:p>
      <w:r>
        <w:t>"Praktikabel ist der stimmrechtliche Anspruch auf Nachzählung allerdings nur, wenn die erneute Ausmittlung unverzüglich und von Amtes wegen veranlasst wird. Geschieht dies erst auf Beschwerde hin, kann man sicher sein: Die eine oder andere Gemeinde wird die Zettel bereits vernichtet haben. Natürlich muss dann die ganze Abstimmung erneut angesetzt werden, sonst liesse sich jede Nachzählung auf einfachste Weise sabotieren. Eine solche Rechtsfolge allerdings ist unschön, ganz abgesehen davon, dass sich kein Urnengang eins zu eins wiederholen lässt."</w:t>
      </w:r>
    </w:p>
    <w:p>
      <w:r>
        <w:t>Das von TSCHANNEN verwendete Argument der Manipulation zielt auf Handlungen, die darauf gerichtet sind, durch Verunmöglichung der Nachzählung zu erreichen, dass wieder auf das in der ursprünglichen Auszählung ermittelte Stimmenverhältnis zurückgegriffen wird. Die Argumentation lässt sich freilich auch umkehren: Ist die Abstimmungswiederholung unausweichliche Folge der Unmöglichkeit der Nachzählung, so liesse sich die Neuansetzung durch die Vernichtung der Stimmzettel erzwingen. Das Kriterium kann daher nicht allein den Ausschlag geben.</w:t>
      </w:r>
    </w:p>
    <w:p>
      <w:r>
        <w:rPr>
          <w:b/>
        </w:rPr>
        <w:t>E. 3.5</w:t>
      </w:r>
    </w:p>
    <w:p>
      <w:r>
        <w:t>Ausgangspunkt muss vielmehr sein, dass gemäss der bundesgerichtlichen Rechtsprechung, wie sie hier vom Verwaltungsgericht übernommen und umgesetzt wurde, die Vermutung besteht, die Ermittlung des Volkswillens könne aufgrund des äusserst knappen Stimmenverhältnisses unzutreffend sein, weshalb dieses zu verifizieren sei. Nachdem das Verwaltungsgericht im vorliegenden Fall geurteilt hatte, das festgestellte Abstimmungsergebnis sei als solches ohne weitere Kontrolle nicht gültig, konnte der Regierungsrat nicht mehr darauf abstellen. Auf das ursprüngliche Resultat zurückzukommen, würde nämlich bedeuten, auf ein Ergebnis abzustellen, von dem rechtskräftig festgestellt ist, dass es vermutungsweise an einem erheblichen Mangel leidet. Das ist mit der verfassungsrechtlichen Vorgabe, den Volkswillen korrekt zu ermitteln, was keine entsprechenden Vorbehalte erträgt, nicht vereinbar. Die Überprüfung des Volkswillens ist jedoch grundsätzlich nur auf zwei Wegen möglich, erstens durch Nachzählung, sofern sich eine solche noch durchführen lässt, oder zweitens durch Wiederholung der Abstimmung. Eine solche neue Abstimmung wird zwangsläufig unter anderen Voraussetzungen ablaufen, als sie bei der ersten Abstimmung bestanden hatten und die Folge des Zeitablaufs sind und die verschiedene Faktoren wie insbesondere die Zusammensetzung des Stimmvolks und die politischen Rahmenbedingungen umfassen (vgl. schon BGE 114 Ia 427 E. 8a S. 449). Je länger mit der Neuansetzung zugewartet wird, desto mehr ändern sich tendenziell die Rahmenbedingungen. Einerseits erscheint dies nicht unproblematisch; andererseits ist es ebenfalls im Rahmen einer neuen Vorlage möglich, und es kommt auch vor, dass das Volk über die gleiche Materie wiederholt und unter Umständen mit unterschiedlichem Ausgang abstimmt.</w:t>
      </w:r>
    </w:p>
    <w:p>
      <w:r>
        <w:rPr>
          <w:b/>
        </w:rPr>
        <w:t>E. 3.6</w:t>
      </w:r>
    </w:p>
    <w:p>
      <w:r>
        <w:t>Im vorliegenden Zusammenhang muss im Vordergrund die angeordnete Überprüfung des Abstimmungsergebnisses stehen, bestünde sonst doch die Gefahr, dass der institutionell bedeutsame Rechtsschutz (dazu etwa GEROLD STEINMANN, in: Ehrenzeller/Mastronardi/ Schweizer/Vallender [Hrsg.], Die schweizerische Bundesverfassung, Kommentar, 2. Aufl., Zürich/St. Gallen 2008, N. 5 und 21 ff. zu Art. 34 BV ; TSCHANNEN, 1995, a.a.O., 511 ff.) gegen die Ermittlung von Abstimmungsergebnissen wirkungslos bliebe. Das grundsätzliche Ziel, dem wahren Volkswillen soweit wie möglich gerecht zu werden, spricht für eine Abstimmungswiederholung, falls sich die Nachzählung als ausgeschlossen erweist und falls diese wie hier, wo sich das bereits aus dem Grund für die Nachzählung ergibt, zu einem anderen Ergebnis hätte führen können (vgl. PICENONI, a.a.O., 110 f.). Von der Wiederholung der Abstimmung ist einzig abzusehen, wenn überwiegende Gründe dagegen sprechen, was etwa bei klaren Hinweisen auf Manipulationshandlungen - im Nachgang zur Abstimmung, um dadurch eine Wiederholung zu erreichen - zutreffen könnte oder wenn sich die Abstimmungswiederholung als völlig unverhältnismässig erwiese bzw. mit den Anliegen der Rechtssicherheit nicht in Einklang zu bringen wäre (vgl. BGE 114 Ia 427 E. 8 S. 448 ff.). Solche besonderen Umstände liegen hier indessen nicht vor. Weder gibt es Anhaltspunkte für Manipulationen noch erscheint eine Abstimmungswiederholung unverhältnismässig. Auch sonstige Gründe für eine Ausnahme sind nicht ersichtlich. Am rein finanziellen oder organisatorischen Aufwand allein kann es nicht scheitern. Damit erweist sich die Neuansetzung der Abstimmung im vorliegenden Fall als grundsätzlich mit dem Verfassungsrecht vereinbar. Wieweit die fehlerbaren Gemeinden allenfalls für die Kosten einstehen müssen, die durch eine Wiederholung der Abstimmung entstehen, ist hier nicht zu entscheiden.</w:t>
      </w:r>
    </w:p>
    <w:p>
      <w:r>
        <w:rPr>
          <w:b/>
        </w:rPr>
        <w:t>E. 3.7</w:t>
      </w:r>
    </w:p>
    <w:p>
      <w:r>
        <w:t>Es kann sich mithin nur noch fragen, ob die vollständige Wiederholung der Abstimmung zu weit geht und es bei einer Neuansetzung in lediglich beschränktem Umfang sein Bewenden haben muss.</w:t>
      </w:r>
    </w:p>
    <w:p>
      <w:r>
        <w:rPr>
          <w:b/>
        </w:rPr>
        <w:t>E. 3.7.1</w:t>
      </w:r>
    </w:p>
    <w:p>
      <w:r>
        <w:t>Nur eine Teilwiederholung der Abstimmung in den Gemeinden, in denen die Stimmzettel nicht mehr vorhanden sind, in Kombination mit einer Nachzählung in den übrigen Gemeinden verbietet sich aus Gründen der einheitlichen Ermittlung des Willens des Stimmvolks. Es geht nicht an, die Stimmen aus zwei Abstimmungen, die unter verschiedenen Rahmenbedingungen stattgefunden haben, zusammenzuzählen. Vielmehr muss sich der Gesamtwille des Stimmvolks aus Stimmabgaben ergeben, die gleichzeitig und unter denselben Voraussetzungen zustande gekommen sind.</w:t>
      </w:r>
    </w:p>
    <w:p>
      <w:r>
        <w:rPr>
          <w:b/>
        </w:rPr>
        <w:t>E. 3.7.2</w:t>
      </w:r>
    </w:p>
    <w:p>
      <w:r>
        <w:t>Im vorliegenden Fall wäre es denkbar, dem Stimmvolk nur die Stichfrage nochmals zu unterbreiten. Einzig in der Stichfrage ergab sich in der Abstimmung vom 13. Februar 2011 ein äusserst knappes Resultat. In den beiden Hauptpunkten war das Ergebnis eindeutig, und dieses wurde von keiner Seite je in Frage gestellt. Theoretisch könnte die Stichfrage unbedeutend werden, sollte in der neuen Abstimmung eine der beiden Vorlagen im Hauptpunkt verworfen werden. Auch lautete das Dispositiv des verwaltungsgerichtlichen Urteils vom 22. Juni 2011 auf Anordnung der Nachzählung im Sinne der Erwägungen, und in E. 5.2 hiess es "... ist erforderlich, dass vorab die Sortierung der Stimmzettel in gültige und ungültige überprüft wird und sodann die Stimmen in der Stichfrage nachgezählt werden". Demgegenüber ordnete der Regierungsrat, nachdem sich die Nachzählung als ausgeschlossen erwiesen hatte, im angefochtenen Entscheid uneingeschränkt die "Wiederholung der Volksabstimmung betreffend Teilrevision des Gesetzes über die Besteuerung der Strassenfahrzeuge mit Volksvorschlag" an. Obwohl der Regierungsratsbeschluss dies nicht näher konkretisiert, kann er nur so verstanden werden, dass die ganze Abstimmung in beiden Hauptpunkten (Gesetz in der Fassung gemäss Parlamentsbeschluss und gemäss Volksvorschlag) sowie in der Stichfrage zu wiederholen ist. Indessen wird von keiner Seite geltend gemacht, der angefochtene Entscheid schiesse in diesem Sinne über das Ziel hinaus und die Wiederholung der Abstimmung sei auf die Stichfrage zu beschränken. Das drängt sich denn auch nicht auf, bilden die beiden Vorlagen doch formell und materiell eine untrennbare Einheit, über die in der neuen Abstimmung auch nochmals integral zu entscheiden ist. Angesichts des Umstands, dass eine Wiederholung der Abstimmung ohnehin unter veränderten Randbedingungen stattfindet, erschiene es sachfremd und damit unverhältnismässig, die Thematik aufzuspalten.</w:t>
      </w:r>
    </w:p>
    <w:p>
      <w:r>
        <w:rPr>
          <w:b/>
        </w:rPr>
        <w:t>E. 3.8</w:t>
      </w:r>
    </w:p>
    <w:p>
      <w:r>
        <w:t>Der angefochtene Entscheid hält damit auch in der Sache vor dem Verfassungsrecht (insbesondere Art. 34 BV ) stand und verstösst zudem nicht gegen die Bestimmungen des Kantons Bern über Volksabstimmungen, namentlich nicht gegen das bernische Gesetz über die politischen Rechte.</w:t>
      </w:r>
    </w:p>
    <w:p>
      <w:r>
        <w:rPr>
          <w:b/>
        </w:rPr>
        <w:t>E. 4</w:t>
      </w:r>
    </w:p>
    <w:p>
      <w:r>
        <w:t>Die Beschwerde erweist sich als unbegründet und ist abzuweisen, soweit sie nicht als erledigt abzuschreiben ist (vgl. E. 1.7).</w:t>
      </w:r>
    </w:p>
    <w:p>
      <w:r>
        <w:t>Bei diesem Verfahrensausgang werden die Beschwerdeführer unter Solidarhaft kostenpflichtig (Art. 66 Abs. 1 und 5, Art. 65 BGG ). Das gilt auch, soweit die Beschwerde als erledigt abgeschrieben wird. Zwar wird dem Anliegen der Beschwerdeführer in dem Sinne gefolgt, dass die Abstimmung abgesetzt wurde. In der Sache unterliegen sie aber auch insofern, da es sich im Ergebnis lediglich um eine vorläufige Vorkehr handelt, wie sie ebenfalls durch eine vorsorgliche Massnahme erreicht worden wäre. Die Wiederholung der Abstimmung entfällt indes nicht definitiv, was der Gehalt des ursprünglichen Antrags der Beschwerdeführer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