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413/2015 vom 19. November 2015</w:t>
      </w:r>
    </w:p>
    <w:p>
      <w:r>
        <w:t>Bundesgericht, 2015-11-19, FR</w:t>
      </w:r>
    </w:p>
    <w:p>
      <w:r>
        <w:rPr>
          <w:b/>
        </w:rPr>
        <w:t xml:space="preserve">Quelle: </w:t>
      </w:r>
      <w:r>
        <w:t>https://mcp.opencaselaw.ch/entscheid/bger_1C_413_2015</w:t>
      </w:r>
    </w:p>
    <w:p>
      <w:r>
        <w:t>FR: TF 1C 413/2015 du 19 novembre 2015</w:t>
      </w:r>
    </w:p>
    <w:p>
      <w:r>
        <w:t>IT: TF 1C 413/2015 del 19 novembre 2015</w:t>
      </w:r>
    </w:p>
    <w:p>
      <w:pPr>
        <w:pStyle w:val="Heading2"/>
      </w:pPr>
      <w:r>
        <w:t>Regeste</w:t>
      </w:r>
    </w:p>
    <w:p>
      <w:r>
        <w:t>ordre de démolition; irrecevabilité du recours pour non-paiement de l'avance de frais | Aménagement du territoire et droit public des constructions</w:t>
      </w:r>
    </w:p>
    <w:p>
      <w:pPr>
        <w:pStyle w:val="Heading2"/>
      </w:pPr>
      <w:r>
        <w:t>Erwägungen</w:t>
      </w:r>
    </w:p>
    <w:p>
      <w:r>
        <w:rPr>
          <w:b/>
        </w:rPr>
        <w:t>E. 1</w:t>
      </w:r>
    </w:p>
    <w:p>
      <w:r>
        <w:t>Tribunal fédéral examine d'office sa compétence ( art. 29 al. 1 LTF ). Il contrôle librement la recevabilité des recours qui lui sont soumis ( ATF 136 I 42 consid. 1 p. 43; 136 II 101 consid. 1 p. 103). Dirigé contre un arrêt d'irrecevabilité rendu en dernière instance cantonale ( art. 86 al. 1 let . d LTF), dans le cadre d'une contestation relevant au fond du droit public des constructions, le recours est en principe recevable comme recours en matière de droit public au sens des art. 82 ss LTF . Le recours n'apparaît par ailleurs pas d'emblée irrecevable dès lors que les griefs invoqués portent sur la procédure administrative instruite par le Tribunal cantonal et non sur l'existence d'un empêchement non fautif de procéder dans le délai imparti, question qui ne peut pas être portée immédiatement devant le Tribunal fédéral, mais doit faire l'objet d'une demande préalable de restitution de délai auprès de la dernière instance cantonale (cf. arrêt 2C_735/2012 du 25 mars 2013 consid. 1.4.1 et les arrêts cités). Les recourants, en tant que destinataires de l'ordre de démolition litigieux, peuvent se prévaloir d'un intérêt digne de protection à ce que le fond de la cause soit examiné par l'instance précédente (cf. ATF 129 II 297 consid. 2.3 p. 301; 124 II 124 consid. 1b p. 126). Ils ont donc la qualité pour recourir au sens de l' art. 89 al. 1 LTF .</w:t>
      </w:r>
    </w:p>
    <w:p>
      <w:r>
        <w:rPr>
          <w:b/>
        </w:rPr>
        <w:t>E. 2</w:t>
      </w:r>
    </w:p>
    <w:p>
      <w:r>
        <w:t>Dans un unique grief, les recourants reprochent à la cour cantonale d'avoir fixé l'échéance pour le versement de l'avance de frais au 23 juillet 2015 et de n'avoir, ce faisant, pas tenu compte des féries judiciaires.</w:t>
      </w:r>
    </w:p>
    <w:p>
      <w:r>
        <w:rPr>
          <w:b/>
        </w:rPr>
        <w:t>E. 2.1</w:t>
      </w:r>
    </w:p>
    <w:p>
      <w:r>
        <w:t>La procédure administrative relève de la compétence résiduelle des cantons (cf. art. 3 Cst. ); il appartient ainsi au législateur cantonal de définir la réglementation en matière de féries judiciaires applicable dans ce domaine. Le législateur vaudois a prévu à l'art. 96 de la loi sur la procédure administrative du 28 octobre 2008 (LPA-VD; RS/VD 173.36) que, sauf dispositions légales contraires, les délais fixés en jours par la loi ou par l'autorité ne courent pas du 15 juillet au 15 août (al. 1 let. c).</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2.3</w:t>
      </w:r>
    </w:p>
    <w:p>
      <w:r>
        <w:t>Les recourants affirment que, dans la mesure où la législation cantonale ne contient pas de réglementation particulière s'agissant de la suspension des délais à terme fixe (seuls les délais fixés en jour figurant à l' art. 96 LPA -VD), la cour cantonale aurait dû s'inspirer de la jurisprudence fédérale imposant - selon eux - néanmoins de tenir compte des périodes de féries lors de la fixation de telles échéances; ils se prévalent en particulier d'un ATF 98 Ia 439 consid. 1 p. 440 s. et d'un arrêt 2A.516/2002 du 14 novembre 2002 consid. 2.3; à les comprendre, cette jurisprudence commandait d'arrêter le délai pour procéder à l'avance de frais au-delà de la période de suspension. En se limitant ainsi à l'évocation de principes jurisprudentiels déduits de la législation fédérale, les recourants perdent de vue que la question litigieuse relève du droit cantonal, dont ils n'établissent en conséquence pas - alors que cette démonstration leur incombe - qu'il aurait été appliqué arbitrairement par l'instance précédente. Ils ne prétendent pas non plus que d'autres droits de rang constitutionnel auraient été violés (p. ex. déni de justice, formalisme excessif), ce qu'il n'appartient pas au Tribunal fédéral de vérifier d'office ( art. 106 al. 2 LTF ). Dans ces circonstances, le recours apparaît insuffisamment motivé au regard des exigences accrues définies par les art. 42 al. 2 et 106 al. 2 LTF et doit être déclaré irrecevable. En tout état, le résultat auquel est parvenu le Tribunal cantonal n'apparaît pas choquant: d'une part, la demande d'avance de frais a été adressée plus de dix jours avant le début des féries judiciaires, dont il n'est de surcroît pas expressément prévu qu'elles s'appliquent au délai à terme fixe imparti aux recourants (cf. art. 96 LPA -VD a contrario ); d'autre part, on pouvait attendre de ces derniers, en tant que parties à une procédure judiciaire, qu'ils prennent les mesures nécessaires à assurer le suivi de leur courrier afin de pouvoir, le cas échéant, y apporter les suites jugées utiles - une demande de garde du courrier étant à cet égard insuffisante (cf. arrêt 1P.81/2007 du 26 mars 2007 consid. 3.2) -, ou, à tout le moins, qu'ils informent l'autorité de leur absence (cf. ATF 139 IV 228 consid. 1.1 p. 230 et les références citées).</w:t>
      </w:r>
    </w:p>
    <w:p>
      <w:r>
        <w:rPr>
          <w:b/>
        </w:rPr>
        <w:t>E. 3</w:t>
      </w:r>
    </w:p>
    <w:p>
      <w:r>
        <w:t>Sur le vu de ce qui précède, le recours doit être déclaré irrecevable aux frais des recourants, qui succombent ( art. 65 et 66 al. 1 LTF ). Il n'y a pas lieu d'allouer des dépens aux intimés, qui n'ont pas procédé, ni à la commune, qui n'y a pas droit ( art. 68 al. 1 et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