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1C_40/2010 vom 9. März 2010</w:t>
      </w:r>
    </w:p>
    <w:p>
      <w:r>
        <w:t>Bundesgericht, 2010-03-09, DE</w:t>
      </w:r>
    </w:p>
    <w:p>
      <w:r>
        <w:rPr>
          <w:b/>
        </w:rPr>
        <w:t xml:space="preserve">Quelle: </w:t>
      </w:r>
      <w:r>
        <w:t>https://mcp.opencaselaw.ch/entscheid/bger_1C_40_2010</w:t>
      </w:r>
    </w:p>
    <w:p>
      <w:r>
        <w:t>FR: TF 1C_40/2010 du 9 mars 2010</w:t>
      </w:r>
    </w:p>
    <w:p>
      <w:r>
        <w:t>IT: TF 1C_40/2010 del 9 marzo 2010</w:t>
      </w:r>
    </w:p>
    <w:p>
      <w:pPr>
        <w:pStyle w:val="Heading2"/>
      </w:pPr>
      <w:r>
        <w:t>Erwägungen</w:t>
      </w:r>
    </w:p>
    <w:p>
      <w:r>
        <w:rPr>
          <w:b/>
        </w:rPr>
        <w:t>E. 1</w:t>
      </w:r>
    </w:p>
    <w:p>
      <w:r>
        <w:t>Dem angefochtenen Entscheid liegt ein Antrag des Beschwerdeführers auf Durchführung eines baurechtlichen Verfahrens betreffend die neue Nutzung des in der Kurzone gelegenen Gebäudes als Asylbewerberzentrum zugrunde. Umstritten ist insbesondere die Einsprache- und Rekursberechtigung des Beschwerdeführers. Damit liegt eine Streitigkeit vor, die im Rahmen der Beschwerde in öffentlich-rechtlichen Angelegenheiten zu beurteilen ist ( Art. 82 lit. a BGG ). Das Verwaltungsgericht hat als letzte kantonale Instanz entschieden ( Art. 86 Abs. 1 lit. d BGG ).</w:t>
      </w:r>
    </w:p>
    <w:p>
      <w:r>
        <w:t>Der Beschwerdeführer macht geltend, das Verwaltungsgericht habe seine Einsprache- und Rekursberechtigung zu Unrecht verneint und somit seine Parteirechte verletzt. Er beruft sich auf Art. 33 Abs. 3 lit. a RPG (SR 700) sowie die Art. 95 bis 98 und 111 Abs. 1 BGG. Nach Art. 89 BGG ist er zur Beschwerde befugt. Auf die rechtzeitig erhobene Beschwerde ist daher einzutreten.</w:t>
      </w:r>
    </w:p>
    <w:p>
      <w:r>
        <w:rPr>
          <w:b/>
        </w:rPr>
        <w:t>E. 2.1</w:t>
      </w:r>
    </w:p>
    <w:p>
      <w:r>
        <w:t>Gemäss Art. 33 Abs. 3 lit. a RPG gewährleistet das kantonale Recht gegen Verfügungen betreffend die Raumplanung die Legitimation mindestens im gleichen Umfang wie für die Beschwerde in öffentlich-rechtlichen Angelegenheiten an das Bundesgericht. Ferner schreibt Art. 111 BGG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 95-98 BGG prüfen können ( Art. 111 Abs. 3 BGG ). Aus diesen Bestimmungen ergibt sich, dass die kantonalen Behörden die Rechtsmittelbefugnis nicht enger fassen dürfen, als dies für die Beschwerde an das Bundesgericht vorgesehen ist (vgl. Urteil des Bundesgerichts 1C_379/2008 vom 12. Januar 2009 E. 3.2 mit Hinweisen). Zur Beurteilung, ob das Verwaltungsgericht die Beschwerdeführer vom Rechtsmittel ausschliessen durfte, ist im vorliegenden Fall die Beschwerdeberechtigung nach den Grundsätzen von Art. 89 Abs. 1 BGG zu prüfen. Ist der Beschwerdeführer befugt, gegen einen Sachentscheid über das umstrittene Vorhaben auf Parzelle Nr. 5 beim Bundesgericht Beschwerde zu führen, so muss das Baudepartement auf sein Rechtsmittel eintreten.</w:t>
      </w:r>
    </w:p>
    <w:p>
      <w:r>
        <w:rPr>
          <w:b/>
        </w:rPr>
        <w:t>E. 2.2</w:t>
      </w:r>
    </w:p>
    <w:p>
      <w:r>
        <w:t>Zur Beschwerde in öffentlich-rechtlichen Angelegenheiten ans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OG entwickelt worden sind, angeknüpft werden ( BGE 133 II 400 E. 2.2 S. 404 f. mit Hinweisen).</w:t>
      </w:r>
    </w:p>
    <w:p>
      <w:r>
        <w:rPr>
          <w:b/>
        </w:rPr>
        <w:t>E. 2.3</w:t>
      </w:r>
    </w:p>
    <w:p>
      <w:r>
        <w:t>Die Behauptung allein, jemand sei von den Folgen einer Baubewilligung betroffen, genügt nicht, um die Beschwerdebefugnis zu begründen. Vielmehr muss aufgrund des konkreten Sachverhalts das besondere Berührtsein und das schutzwürdige Interesse glaubhaft erscheinen, ansonsten jedermann, der eine unzutreffende Behauptung aufstellt, die Beschwerdeberechtigung zustünde. Dies liefe im Ergebnis auf eine unzulässige Popularbeschwerde hinaus. Ein Kriterium für die Beurteilung der Beschwerdebefugnis ist die räumliche Distanz des Nachbarn zum umstrittenen Bauvorhaben, wobei es nicht auf abstrakt bestimmte Distanzwerte ankommt. Das Beschwerderecht wird aber in der Regel anerkannt, wenn die Liegenschaft des Nachbarn unmittelbar an das Baugrundstück angrenzt oder allenfalls nur durch einen Verkehrsträger davon getrennt wird ( BGE 121 II 171 E. 2b S. 174 mit Hinweisen; Urteil des Bundesgerichts 1A.98/1994 vom 28. März 1995 E. 2b, in: ZBl 96/1995 S. 528 f.; HEINZ AEMISEGGER/STEPHAN HAAG, Kommentar zum RPG, Zürich 1999, Art. 33 Rz. 39). Daneben wird eine besondere Betroffenheit vor allem in Fällen bejaht, in welchen von einer Anlage mit Sicherheit oder grosser Wahrscheinlichkeit Immissionen auf Nachbargrundstücke ausgehen ( BGE 121 II 171 E. 2b S. 174; 120 Ib 379 E. 4c S. 387; Urteil des Bundesgerichts 1A.98/1994 vom 28. März 1995 E. 2b, in: ZBl 96/1995 S. 529) oder die Anlage einen besonderen Gefahrenherd darstellt und die Anwohner einem besonderen Risiko ausgesetzt werden ( BGE 120 Ib 378 E. 4d S. 388).</w:t>
      </w:r>
    </w:p>
    <w:p>
      <w:r>
        <w:rPr>
          <w:b/>
        </w:rPr>
        <w:t>E. 2.4</w:t>
      </w:r>
    </w:p>
    <w:p>
      <w:r>
        <w:t>Die Vorinstanz hat dem Beschwerdeführer die räumliche Beziehungsnähe zu dem in 150 bis 200 m Entfernung gelegenen Asylbewerberzentrum abgesprochen und zudem erwogen, er sei von allfälligen ideellen Immissionen nicht mehr als die Allgemeinheit betroffen. Dieser Beurteilung kann nicht zugestimmt werden. Das Zentrum liegt in einem locker überbauten, ländlichen Gebiet unweit der Liegenschaft des Beschwerdeführers. Es ist bei den vorliegenden konkreten tatsächlichen Verhältnissen offensichtlich, dass das neue Asylbewerberzentrum den Beschwerdeführer stärker betrifft als die Allgemeinheit. Der praktische Nutzen bei einer Gutheissung seiner Anträge besteht darin, dass er sich gegen die Unterbringung von Asylbewerbern in der näheren Umgebung seiner Liegenschaft wehren kann.</w:t>
      </w:r>
    </w:p>
    <w:p>
      <w:r>
        <w:rPr>
          <w:b/>
        </w:rPr>
        <w:t>E. 2.5</w:t>
      </w:r>
    </w:p>
    <w:p>
      <w:r>
        <w:t>Es ergibt sich, dass die Vorinstanz die Rekursberechtigung des Beschwerdeführers zu Unrecht verneint hat. Dies würde grundsätzlich zur Aufhebung des angefochtenen Entscheids und zur Rückweisung der Angelegenheit zur materiellen Beurteilung der Baubewilligungspflicht führen. Aus prozessökonomischen Gründen erscheint es jedoch gerechtfertigt, die Frage der Baubewilligungspflicht im vorliegenden bundesgerichtlichen Verfahren zu beurteilen.</w:t>
      </w:r>
    </w:p>
    <w:p>
      <w:r>
        <w:rPr>
          <w:b/>
        </w:rPr>
        <w:t>E. 3</w:t>
      </w:r>
    </w:p>
    <w:p>
      <w:r>
        <w:t>Der Beschwerdeführer hält die Durchführung eines Baubewilligungsverfahrens für notwendig. Das Asylbewerberzentrum sei - anders als der frühere Beherbergungsbetrieb mit Unterkunfts-, Tagungs- und Schulungsräumen - in der Kurzone nicht zonenkonform, und die Zweckänderung sei nach dem kantonalen Baurecht bewilligungspflichtig.</w:t>
      </w:r>
    </w:p>
    <w:p>
      <w:r>
        <w:t>Nach Art. 78 Abs. 2 lit. o des kantonalen Gesetzes über die Raumplanung und das öffentliche Baurecht vom 6. Juni 1972 (Baugesetz; BauG/SG; sGS 731.1) sind Zweckänderungen, die Einwirkungen auf die Umgebung oder eine Vergrösserung des Benützerkreises zur Folge haben, baubewilligungspflichtig. Das Bundesgericht prüft die Auslegung und Anwendung dieser kantonalen Bestimmung auf Willkür hin.</w:t>
      </w:r>
    </w:p>
    <w:p>
      <w:r>
        <w:t>Aus den Akten ergibt sich, dass im Gebäude Vers.-Nr. 471 maximal 78 Personen untergebracht werden können. Diese Kapazität bleibt unverändert, und das Gebäude kann im bestehenden Zustand ohne bauliche Massnahmen bezogen werden. Zusätzliche Einwirkungen auf die Umgebung sind mit dem Betrieb des neuen Zentrums nicht verbunden. Da Asylsuchende in der Regel keine Motorfahrzeuge haben und keinen erheblichen Besucherverkehr auslösen, ist im Vergleich zur früher bewilligten Nutzung auch keine Zunahme von Sekundärimmissionen zu erwarten. Die Verneinung der Baubewilligungspflicht durch den Gemeinderat Eggersriet erweist sich somit nicht als willkürlich. Sie verstösst auch nicht gegen Art. 22 RPG . Ebenso wenig kann dem Beschwerdeführer in Bezug auf seine Behauptung, die neue Nutzung sei in der Kurzone nicht zonenkonform, gefolgt werden. Die Unterbringung von Asylsuchenden stellt wie bei einem Kurbetrieb eine zeitlich begrenzte Beherbergung dar. Es ist nicht ersichtlich, inwiefern die Bejahung der Zonenkonformität des Asylbewerberzentrums in der Kurzone gegen das Willkürverbot verstossen sollte.</w:t>
      </w:r>
    </w:p>
    <w:p>
      <w:r>
        <w:rPr>
          <w:b/>
        </w:rPr>
        <w:t>E. 4</w:t>
      </w:r>
    </w:p>
    <w:p>
      <w:r>
        <w:t>Zusammenfassend ergibt sich, dass die Beschwerde abzuweisen ist. Im Rahmen der Regelung der Kostenfolgen des bundesgerichtlichen Verfahrens ist zu berücksichtigen, dass die Vorinstanz die Rekursberechtigung des Beschwerdeführers zu Unrecht verneinte und damit eine formelle Rechtsverweigerung beging (vgl. BGE 126 II 111 E. 7b S. 125; 107 Ia 1 E. 1 S. 3; Urteil des Bundesgerichts 1A.117/2003 vom 31. Oktober 2003, in: ZBl 105/2004 S. 497 E. 6.3; Urteil des Bundesgerichts 1P.255/1999 vom 8. November 1999 E. 2b). Es erscheint gerechtfertigt, auf die Erhebung von Gerichtskosten zu verzichten ( Art. 66 Abs. 1 BGG ) und dem Beschwerdeführer eine reduzierte Parteientschädigung zulasten des Kantons St. Gallen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