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1C_409/2023 vom 28. August 2023</w:t>
      </w:r>
    </w:p>
    <w:p>
      <w:r>
        <w:t>Bundesgericht, 2023-08-28, DE</w:t>
      </w:r>
    </w:p>
    <w:p>
      <w:r>
        <w:rPr>
          <w:b/>
        </w:rPr>
        <w:t xml:space="preserve">Quelle: </w:t>
      </w:r>
      <w:r>
        <w:t>https://mcp.opencaselaw.ch/entscheid/bger_1C_409_2023</w:t>
      </w:r>
    </w:p>
    <w:p>
      <w:r>
        <w:t>FR: TF 1C_409/2023 du 28 août 2023</w:t>
      </w:r>
    </w:p>
    <w:p>
      <w:r>
        <w:t>IT: TF 1C_409/2023 del 28 agosto 2023</w:t>
      </w:r>
    </w:p>
    <w:p>
      <w:pPr>
        <w:pStyle w:val="Heading2"/>
      </w:pPr>
      <w:r>
        <w:t>Erwägungen</w:t>
      </w:r>
    </w:p>
    <w:p>
      <w:r>
        <w:rPr>
          <w:b/>
        </w:rPr>
        <w:t>E. 1</w:t>
      </w:r>
    </w:p>
    <w:p>
      <w:r>
        <w:t>Im Rahmen eines Verfahrens betreffend internationale Rechtshilfe in Strafsachen an die Ukraine stellte die A.________ AG ein Ausstandsgesuch gegen Staatsanwalt Andreas Müller. Mit Entscheid vom 10. August 2023 wies das Bundesstrafgericht das Gesuch ab.</w:t>
      </w:r>
    </w:p>
    <w:p>
      <w:r>
        <w:t>Mit Beschwerde vom 21. August 2023 beantragt die A.________ AG dem Bundesgericht in der Hauptsache, den Entscheid des Bundesstrafgerichts aufzuheben und die Angelegenheit zur Neubeurteilung an die Vorinstanz zurückzuweisen.</w:t>
      </w:r>
    </w:p>
    <w:p>
      <w:r>
        <w:t>Gemäss Art. 84 Abs. 1 BGG ist gegen einen Entscheid auf dem Gebiet der internationalen Rechtshilfe in Strafsachen die Beschwerde nur zulässig, wenn es sich um einen besonders bedeutenden Fall handelt. Nach Art. 42 Abs. 2 BGG muss ausgeführt werden, warum diese Voraussetzung erfüllt ist. Die Beschwerdeführerin legt jedoch nicht dar, weshalb hier ein besonders bedeutender Fall gegeben sein soll. Das ist auch nicht ohne Weiteres ersichtlich. Die Beschwerde genügt daher den Begründungsanforderungen von Art. 42 Abs. 2 BGG nicht.</w:t>
      </w:r>
    </w:p>
    <w:p>
      <w:r>
        <w:rPr>
          <w:b/>
        </w:rPr>
        <w:t>E. 2</w:t>
      </w:r>
    </w:p>
    <w:p>
      <w:r>
        <w:t>Vor diesem Hintergrund ist auf die Beschwerde nicht einzutreten. Da dies offensichtlich ist, ist dafür der Einzelrichter im vereinfachten Verfahren nach Art. 108 Abs. 1 BGG zuständig. Damit werden die Verfahrensanträge der Beschwerdeführerin betreffend Sistierung des Rechtshilfeverfahrens und betreffend aufschiebende Wirkung gegenstandslos.</w:t>
      </w:r>
    </w:p>
    <w:p>
      <w:r>
        <w:t>Bei diesem Verfahrensausgang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